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0CB86" w14:textId="77777777" w:rsidR="00C369F5" w:rsidRPr="0088572E" w:rsidRDefault="00C369F5" w:rsidP="00C369F5">
      <w:pPr>
        <w:jc w:val="right"/>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EU</w:t>
      </w:r>
    </w:p>
    <w:p w14:paraId="3883589E" w14:textId="77777777" w:rsidR="00C369F5" w:rsidRPr="0088572E" w:rsidRDefault="00C369F5" w:rsidP="00C369F5">
      <w:pPr>
        <w:spacing w:after="120"/>
        <w:jc w:val="center"/>
        <w:rPr>
          <w:rStyle w:val="Strong"/>
          <w:rFonts w:ascii="PermianSerifTypeface" w:hAnsi="PermianSerifTypeface"/>
          <w:color w:val="000000" w:themeColor="text1"/>
          <w:sz w:val="22"/>
          <w:szCs w:val="22"/>
          <w:shd w:val="clear" w:color="auto" w:fill="FAFAFA"/>
          <w:lang w:val="en-GB"/>
        </w:rPr>
      </w:pPr>
    </w:p>
    <w:p w14:paraId="21EB7918" w14:textId="77777777" w:rsidR="00C369F5" w:rsidRPr="0088572E" w:rsidRDefault="00C369F5" w:rsidP="00C369F5">
      <w:pPr>
        <w:spacing w:after="120"/>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EXECUTIVE BOA</w:t>
      </w:r>
      <w:bookmarkStart w:id="0" w:name="_GoBack"/>
      <w:bookmarkEnd w:id="0"/>
      <w:r w:rsidRPr="0088572E">
        <w:rPr>
          <w:rFonts w:ascii="PermianSerifTypeface" w:hAnsi="PermianSerifTypeface"/>
          <w:b/>
          <w:bCs/>
          <w:color w:val="000000" w:themeColor="text1"/>
          <w:sz w:val="22"/>
          <w:szCs w:val="22"/>
          <w:lang w:val="en-GB"/>
        </w:rPr>
        <w:t xml:space="preserve">RD </w:t>
      </w:r>
    </w:p>
    <w:p w14:paraId="6191636F" w14:textId="77777777" w:rsidR="00C369F5" w:rsidRPr="0088572E" w:rsidRDefault="00C369F5" w:rsidP="00C369F5">
      <w:pPr>
        <w:spacing w:after="120"/>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OF THE NATIONAL BANK OF MOLDOVA </w:t>
      </w:r>
    </w:p>
    <w:p w14:paraId="0ED5C770" w14:textId="77777777" w:rsidR="00C369F5" w:rsidRDefault="00C369F5" w:rsidP="00C369F5">
      <w:pPr>
        <w:keepNext/>
        <w:spacing w:line="360" w:lineRule="auto"/>
        <w:jc w:val="center"/>
        <w:outlineLvl w:val="0"/>
        <w:rPr>
          <w:rFonts w:ascii="PermianSerifTypeface" w:hAnsi="PermianSerifTypeface"/>
          <w:b/>
          <w:bCs/>
          <w:color w:val="000000" w:themeColor="text1"/>
          <w:sz w:val="22"/>
          <w:szCs w:val="22"/>
          <w:lang w:val="en-GB"/>
        </w:rPr>
      </w:pPr>
    </w:p>
    <w:p w14:paraId="2803AF2B" w14:textId="19D8021D" w:rsidR="00C369F5" w:rsidRPr="0088572E" w:rsidRDefault="00C369F5" w:rsidP="00C369F5">
      <w:pPr>
        <w:keepNext/>
        <w:spacing w:line="360" w:lineRule="auto"/>
        <w:jc w:val="center"/>
        <w:outlineLvl w:val="0"/>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DECISION</w:t>
      </w:r>
    </w:p>
    <w:p w14:paraId="7D861E25" w14:textId="47562828" w:rsidR="00C369F5" w:rsidRPr="0088572E" w:rsidRDefault="00C369F5" w:rsidP="00C369F5">
      <w:pPr>
        <w:keepNext/>
        <w:spacing w:line="360" w:lineRule="auto"/>
        <w:jc w:val="center"/>
        <w:outlineLvl w:val="2"/>
        <w:rPr>
          <w:rFonts w:ascii="PermianSerifTypeface" w:hAnsi="PermianSerifTypeface"/>
          <w:bCs/>
          <w:color w:val="000000" w:themeColor="text1"/>
          <w:sz w:val="22"/>
          <w:szCs w:val="22"/>
          <w:lang w:val="en-GB"/>
        </w:rPr>
      </w:pPr>
      <w:r>
        <w:rPr>
          <w:rFonts w:ascii="PermianSerifTypeface" w:hAnsi="PermianSerifTypeface"/>
          <w:bCs/>
          <w:color w:val="000000" w:themeColor="text1"/>
          <w:sz w:val="22"/>
          <w:szCs w:val="22"/>
          <w:lang w:val="en-GB"/>
        </w:rPr>
        <w:t>No 12</w:t>
      </w:r>
      <w:r w:rsidRPr="0088572E">
        <w:rPr>
          <w:rFonts w:ascii="PermianSerifTypeface" w:hAnsi="PermianSerifTypeface"/>
          <w:bCs/>
          <w:color w:val="000000" w:themeColor="text1"/>
          <w:sz w:val="22"/>
          <w:szCs w:val="22"/>
          <w:lang w:val="en-GB"/>
        </w:rPr>
        <w:t xml:space="preserve"> of </w:t>
      </w:r>
      <w:r>
        <w:rPr>
          <w:rFonts w:ascii="PermianSerifTypeface" w:hAnsi="PermianSerifTypeface"/>
          <w:bCs/>
          <w:color w:val="000000" w:themeColor="text1"/>
          <w:sz w:val="22"/>
          <w:szCs w:val="22"/>
          <w:lang w:val="en-GB"/>
        </w:rPr>
        <w:t>11.01.2024</w:t>
      </w:r>
    </w:p>
    <w:p w14:paraId="27000CCB" w14:textId="77777777" w:rsidR="00C369F5" w:rsidRPr="0088572E" w:rsidRDefault="00C369F5" w:rsidP="00C369F5">
      <w:pPr>
        <w:ind w:left="540" w:right="354"/>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Approving the Regulation on strong customer authentication and open, common, and secure standard of communication between payment service providers</w:t>
      </w:r>
    </w:p>
    <w:p w14:paraId="47F7863C" w14:textId="77777777" w:rsidR="00C369F5" w:rsidRPr="00F95FC9" w:rsidRDefault="00C369F5" w:rsidP="00C369F5">
      <w:pPr>
        <w:jc w:val="center"/>
        <w:rPr>
          <w:rFonts w:ascii="PermianSerifTypeface" w:hAnsi="PermianSerifTypeface"/>
          <w:color w:val="000000" w:themeColor="text1"/>
          <w:sz w:val="22"/>
          <w:szCs w:val="22"/>
          <w:lang w:val="en-GB"/>
        </w:rPr>
      </w:pPr>
      <w:proofErr w:type="gramStart"/>
      <w:r w:rsidRPr="00F95FC9">
        <w:rPr>
          <w:rFonts w:ascii="PermianSerifTypeface" w:hAnsi="PermianSerifTypeface"/>
          <w:bCs/>
          <w:color w:val="000000" w:themeColor="text1"/>
          <w:sz w:val="16"/>
          <w:szCs w:val="16"/>
          <w:lang w:val="en-GB"/>
        </w:rPr>
        <w:t>amended</w:t>
      </w:r>
      <w:proofErr w:type="gramEnd"/>
      <w:r w:rsidRPr="00F95FC9">
        <w:rPr>
          <w:rFonts w:ascii="PermianSerifTypeface" w:hAnsi="PermianSerifTypeface"/>
          <w:bCs/>
          <w:color w:val="000000" w:themeColor="text1"/>
          <w:sz w:val="16"/>
          <w:szCs w:val="16"/>
          <w:lang w:val="en-GB"/>
        </w:rPr>
        <w:t xml:space="preserve"> by Decision No 627 of 31.10.2024 of the Executive Board of the National Bank of Moldova</w:t>
      </w:r>
      <w:r>
        <w:rPr>
          <w:rFonts w:ascii="PermianSerifTypeface" w:hAnsi="PermianSerifTypeface"/>
          <w:bCs/>
          <w:color w:val="000000" w:themeColor="text1"/>
          <w:sz w:val="16"/>
          <w:szCs w:val="16"/>
          <w:lang w:val="en-GB"/>
        </w:rPr>
        <w:t xml:space="preserve">, </w:t>
      </w:r>
      <w:r w:rsidRPr="00B94A4A">
        <w:rPr>
          <w:rFonts w:ascii="PermianSerifTypeface" w:hAnsi="PermianSerifTypeface"/>
          <w:bCs/>
          <w:color w:val="000000" w:themeColor="text1"/>
          <w:sz w:val="16"/>
          <w:szCs w:val="16"/>
          <w:lang w:val="en-GB"/>
        </w:rPr>
        <w:t>in force from 07.11.2024</w:t>
      </w:r>
    </w:p>
    <w:p w14:paraId="7DE5985D" w14:textId="77777777" w:rsidR="00C369F5" w:rsidRPr="0088572E" w:rsidRDefault="00C369F5" w:rsidP="00C369F5">
      <w:pPr>
        <w:tabs>
          <w:tab w:val="center" w:pos="4607"/>
          <w:tab w:val="left" w:pos="5885"/>
        </w:tabs>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b/>
        <w:t> </w:t>
      </w:r>
      <w:r w:rsidRPr="0088572E">
        <w:rPr>
          <w:rFonts w:ascii="PermianSerifTypeface" w:hAnsi="PermianSerifTypeface"/>
          <w:color w:val="000000" w:themeColor="text1"/>
          <w:sz w:val="22"/>
          <w:szCs w:val="22"/>
          <w:lang w:val="en-GB"/>
        </w:rPr>
        <w:tab/>
      </w:r>
    </w:p>
    <w:p w14:paraId="37143985" w14:textId="35AF1179" w:rsidR="00C369F5" w:rsidRPr="00C369F5" w:rsidRDefault="00C369F5" w:rsidP="00C369F5">
      <w:pPr>
        <w:jc w:val="both"/>
        <w:rPr>
          <w:rFonts w:ascii="PermianSerifTypeface" w:hAnsi="PermianSerifTypeface"/>
          <w:strike/>
          <w:color w:val="000000" w:themeColor="text1"/>
          <w:sz w:val="22"/>
          <w:szCs w:val="22"/>
          <w:lang w:val="en-GB"/>
        </w:rPr>
      </w:pPr>
      <w:bookmarkStart w:id="1" w:name="_Hlk112410429"/>
      <w:r w:rsidRPr="0088572E">
        <w:rPr>
          <w:rFonts w:ascii="PermianSerifTypeface" w:hAnsi="PermianSerifTypeface"/>
          <w:color w:val="000000" w:themeColor="text1"/>
          <w:sz w:val="22"/>
          <w:szCs w:val="22"/>
          <w:lang w:val="en-GB"/>
        </w:rPr>
        <w:t>Pursuant to Article 52</w:t>
      </w:r>
      <w:r w:rsidRPr="0088572E">
        <w:rPr>
          <w:rFonts w:ascii="PermianSerifTypeface" w:hAnsi="PermianSerifTypeface"/>
          <w:color w:val="000000" w:themeColor="text1"/>
          <w:sz w:val="22"/>
          <w:szCs w:val="22"/>
          <w:vertAlign w:val="superscript"/>
          <w:lang w:val="en-GB"/>
        </w:rPr>
        <w:t>4</w:t>
      </w:r>
      <w:r w:rsidRPr="0088572E">
        <w:rPr>
          <w:rFonts w:ascii="PermianSerifTypeface" w:hAnsi="PermianSerifTypeface"/>
          <w:color w:val="000000" w:themeColor="text1"/>
          <w:sz w:val="22"/>
          <w:szCs w:val="22"/>
          <w:lang w:val="en-GB"/>
        </w:rPr>
        <w:t xml:space="preserve"> paragraph (7) </w:t>
      </w:r>
      <w:bookmarkEnd w:id="1"/>
      <w:r w:rsidRPr="0088572E">
        <w:rPr>
          <w:rFonts w:ascii="PermianSerifTypeface" w:hAnsi="PermianSerifTypeface"/>
          <w:color w:val="000000" w:themeColor="text1"/>
          <w:sz w:val="22"/>
          <w:szCs w:val="22"/>
          <w:lang w:val="en-GB"/>
        </w:rPr>
        <w:t xml:space="preserve">of the Law </w:t>
      </w:r>
      <w:r>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 xml:space="preserve"> 114/2012 on Payment Services and Electronic Money (Official Monitor of the Republic of Moldova, 2012, </w:t>
      </w:r>
      <w:r>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 193-197, Article 661), as amended, the Executive Board of the National Bank of Moldova.</w:t>
      </w:r>
    </w:p>
    <w:p w14:paraId="1DEF828D" w14:textId="77777777" w:rsidR="00C369F5" w:rsidRPr="0088572E" w:rsidRDefault="00C369F5" w:rsidP="00C369F5">
      <w:pPr>
        <w:ind w:firstLine="567"/>
        <w:jc w:val="both"/>
        <w:rPr>
          <w:rFonts w:ascii="PermianSerifTypeface" w:hAnsi="PermianSerifTypeface"/>
          <w:color w:val="000000" w:themeColor="text1"/>
          <w:sz w:val="22"/>
          <w:szCs w:val="22"/>
          <w:lang w:val="en-GB"/>
        </w:rPr>
      </w:pPr>
    </w:p>
    <w:p w14:paraId="52EA2168" w14:textId="247EE279" w:rsidR="00C369F5" w:rsidRPr="0088572E" w:rsidRDefault="00C369F5" w:rsidP="00C369F5">
      <w:pPr>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DECIDES:</w:t>
      </w:r>
    </w:p>
    <w:p w14:paraId="7B107BFA" w14:textId="77777777" w:rsidR="00C369F5" w:rsidRPr="0088572E" w:rsidRDefault="00C369F5" w:rsidP="00C369F5">
      <w:pPr>
        <w:jc w:val="center"/>
        <w:rPr>
          <w:rFonts w:ascii="PermianSerifTypeface" w:hAnsi="PermianSerifTypeface"/>
          <w:b/>
          <w:bCs/>
          <w:color w:val="000000" w:themeColor="text1"/>
          <w:sz w:val="22"/>
          <w:szCs w:val="22"/>
          <w:lang w:val="en-GB"/>
        </w:rPr>
      </w:pPr>
    </w:p>
    <w:p w14:paraId="427126EC" w14:textId="77777777" w:rsidR="00C369F5" w:rsidRPr="0088572E" w:rsidRDefault="00C369F5" w:rsidP="00C369F5">
      <w:pPr>
        <w:pStyle w:val="ListParagraph"/>
        <w:numPr>
          <w:ilvl w:val="0"/>
          <w:numId w:val="2"/>
        </w:numPr>
        <w:tabs>
          <w:tab w:val="left" w:pos="993"/>
        </w:tabs>
        <w:jc w:val="both"/>
        <w:rPr>
          <w:rFonts w:ascii="PermianSerifTypeface" w:hAnsi="PermianSerifTypeface"/>
          <w:bCs/>
          <w:color w:val="000000" w:themeColor="text1"/>
          <w:sz w:val="22"/>
          <w:szCs w:val="22"/>
          <w:lang w:val="en-GB"/>
        </w:rPr>
      </w:pPr>
      <w:r w:rsidRPr="0088572E">
        <w:rPr>
          <w:rFonts w:ascii="PermianSerifTypeface" w:hAnsi="PermianSerifTypeface"/>
          <w:bCs/>
          <w:color w:val="000000" w:themeColor="text1"/>
          <w:sz w:val="22"/>
          <w:szCs w:val="22"/>
          <w:lang w:val="en-GB"/>
        </w:rPr>
        <w:t xml:space="preserve">The Regulation on strong customer authentication and open, common, and secure standard </w:t>
      </w:r>
      <w:r>
        <w:rPr>
          <w:rFonts w:ascii="PermianSerifTypeface" w:hAnsi="PermianSerifTypeface"/>
          <w:bCs/>
          <w:color w:val="000000" w:themeColor="text1"/>
          <w:sz w:val="22"/>
          <w:szCs w:val="22"/>
          <w:lang w:val="en-GB"/>
        </w:rPr>
        <w:t xml:space="preserve">of </w:t>
      </w:r>
      <w:r w:rsidRPr="0088572E">
        <w:rPr>
          <w:rFonts w:ascii="PermianSerifTypeface" w:hAnsi="PermianSerifTypeface"/>
          <w:bCs/>
          <w:color w:val="000000" w:themeColor="text1"/>
          <w:sz w:val="22"/>
          <w:szCs w:val="22"/>
          <w:lang w:val="en-GB"/>
        </w:rPr>
        <w:t>communication between payment service providers shall be approved (a</w:t>
      </w:r>
      <w:r>
        <w:rPr>
          <w:rFonts w:ascii="PermianSerifTypeface" w:hAnsi="PermianSerifTypeface"/>
          <w:bCs/>
          <w:color w:val="000000" w:themeColor="text1"/>
          <w:sz w:val="22"/>
          <w:szCs w:val="22"/>
          <w:lang w:val="en-GB"/>
        </w:rPr>
        <w:t>nnexed</w:t>
      </w:r>
      <w:r w:rsidRPr="0088572E">
        <w:rPr>
          <w:rFonts w:ascii="PermianSerifTypeface" w:hAnsi="PermianSerifTypeface"/>
          <w:bCs/>
          <w:color w:val="000000" w:themeColor="text1"/>
          <w:sz w:val="22"/>
          <w:szCs w:val="22"/>
          <w:lang w:val="en-GB"/>
        </w:rPr>
        <w:t>).</w:t>
      </w:r>
    </w:p>
    <w:p w14:paraId="09EF0461" w14:textId="77777777" w:rsidR="00C369F5" w:rsidRPr="0088572E" w:rsidRDefault="00C369F5" w:rsidP="00C369F5">
      <w:pPr>
        <w:tabs>
          <w:tab w:val="left" w:pos="993"/>
        </w:tabs>
        <w:jc w:val="both"/>
        <w:rPr>
          <w:rFonts w:ascii="PermianSerifTypeface" w:hAnsi="PermianSerifTypeface"/>
          <w:bCs/>
          <w:color w:val="000000" w:themeColor="text1"/>
          <w:sz w:val="22"/>
          <w:szCs w:val="22"/>
          <w:lang w:val="en-GB"/>
        </w:rPr>
      </w:pPr>
    </w:p>
    <w:p w14:paraId="3187AC25" w14:textId="77777777" w:rsidR="00C369F5" w:rsidRPr="0088572E" w:rsidRDefault="00C369F5" w:rsidP="00C369F5">
      <w:pPr>
        <w:pStyle w:val="ListParagraph"/>
        <w:numPr>
          <w:ilvl w:val="0"/>
          <w:numId w:val="2"/>
        </w:numPr>
        <w:tabs>
          <w:tab w:val="left" w:pos="993"/>
        </w:tabs>
        <w:jc w:val="both"/>
        <w:rPr>
          <w:rFonts w:ascii="PermianSerifTypeface" w:hAnsi="PermianSerifTypeface"/>
          <w:bCs/>
          <w:color w:val="000000" w:themeColor="text1"/>
          <w:sz w:val="22"/>
          <w:szCs w:val="22"/>
          <w:lang w:val="en-GB"/>
        </w:rPr>
      </w:pPr>
      <w:r w:rsidRPr="0088572E">
        <w:rPr>
          <w:rFonts w:ascii="PermianSerifTypeface" w:hAnsi="PermianSerifTypeface"/>
          <w:bCs/>
          <w:color w:val="000000" w:themeColor="text1"/>
          <w:sz w:val="22"/>
          <w:szCs w:val="22"/>
          <w:lang w:val="en-GB"/>
        </w:rPr>
        <w:t xml:space="preserve">This Decision shall enter into force on </w:t>
      </w:r>
      <w:r>
        <w:rPr>
          <w:rFonts w:ascii="PermianSerifTypeface" w:hAnsi="PermianSerifTypeface"/>
          <w:bCs/>
          <w:color w:val="000000" w:themeColor="text1"/>
          <w:sz w:val="22"/>
          <w:szCs w:val="22"/>
          <w:lang w:val="en-GB"/>
        </w:rPr>
        <w:t>1</w:t>
      </w:r>
      <w:r w:rsidRPr="0088572E">
        <w:rPr>
          <w:rFonts w:ascii="PermianSerifTypeface" w:hAnsi="PermianSerifTypeface"/>
          <w:bCs/>
          <w:color w:val="000000" w:themeColor="text1"/>
          <w:sz w:val="22"/>
          <w:szCs w:val="22"/>
          <w:lang w:val="en-GB"/>
        </w:rPr>
        <w:t xml:space="preserve"> </w:t>
      </w:r>
      <w:r>
        <w:rPr>
          <w:rFonts w:ascii="PermianSerifTypeface" w:hAnsi="PermianSerifTypeface"/>
          <w:bCs/>
          <w:color w:val="000000" w:themeColor="text1"/>
          <w:sz w:val="22"/>
          <w:szCs w:val="22"/>
          <w:lang w:val="en-GB"/>
        </w:rPr>
        <w:t>February</w:t>
      </w:r>
      <w:r w:rsidRPr="0088572E">
        <w:rPr>
          <w:rFonts w:ascii="PermianSerifTypeface" w:hAnsi="PermianSerifTypeface"/>
          <w:bCs/>
          <w:color w:val="000000" w:themeColor="text1"/>
          <w:sz w:val="22"/>
          <w:szCs w:val="22"/>
          <w:lang w:val="en-GB"/>
        </w:rPr>
        <w:t xml:space="preserve"> 202</w:t>
      </w:r>
      <w:r>
        <w:rPr>
          <w:rFonts w:ascii="PermianSerifTypeface" w:hAnsi="PermianSerifTypeface"/>
          <w:bCs/>
          <w:color w:val="000000" w:themeColor="text1"/>
          <w:sz w:val="22"/>
          <w:szCs w:val="22"/>
          <w:lang w:val="en-GB"/>
        </w:rPr>
        <w:t>5</w:t>
      </w:r>
      <w:r w:rsidRPr="0088572E">
        <w:rPr>
          <w:rFonts w:ascii="PermianSerifTypeface" w:hAnsi="PermianSerifTypeface"/>
          <w:bCs/>
          <w:color w:val="000000" w:themeColor="text1"/>
          <w:sz w:val="22"/>
          <w:szCs w:val="22"/>
          <w:lang w:val="en-GB"/>
        </w:rPr>
        <w:t>, except for paragraph 72, which shall enter into force on the date of publication.</w:t>
      </w:r>
    </w:p>
    <w:p w14:paraId="3CE3D60B" w14:textId="77777777" w:rsidR="00C369F5" w:rsidRPr="00F2553E" w:rsidRDefault="00C369F5" w:rsidP="00C369F5">
      <w:pPr>
        <w:tabs>
          <w:tab w:val="left" w:pos="993"/>
        </w:tabs>
        <w:ind w:left="709"/>
        <w:jc w:val="both"/>
        <w:rPr>
          <w:rFonts w:ascii="PermianSerifTypeface" w:hAnsi="PermianSerifTypeface"/>
          <w:bCs/>
          <w:i/>
          <w:iCs/>
          <w:color w:val="000000" w:themeColor="text1"/>
          <w:sz w:val="16"/>
          <w:szCs w:val="16"/>
          <w:lang w:val="en-GB"/>
        </w:rPr>
      </w:pPr>
      <w:r w:rsidRPr="00F2553E">
        <w:rPr>
          <w:rFonts w:ascii="PermianSerifTypeface" w:hAnsi="PermianSerifTypeface"/>
          <w:bCs/>
          <w:i/>
          <w:iCs/>
          <w:color w:val="000000" w:themeColor="text1"/>
          <w:sz w:val="16"/>
          <w:szCs w:val="16"/>
          <w:lang w:val="en-GB"/>
        </w:rPr>
        <w:t xml:space="preserve">[Paragraph </w:t>
      </w:r>
      <w:r>
        <w:rPr>
          <w:rFonts w:ascii="PermianSerifTypeface" w:hAnsi="PermianSerifTypeface"/>
          <w:bCs/>
          <w:i/>
          <w:iCs/>
          <w:color w:val="000000" w:themeColor="text1"/>
          <w:sz w:val="16"/>
          <w:szCs w:val="16"/>
          <w:lang w:val="en-GB"/>
        </w:rPr>
        <w:t>2</w:t>
      </w:r>
      <w:r w:rsidRPr="00F2553E">
        <w:rPr>
          <w:rFonts w:ascii="PermianSerifTypeface" w:hAnsi="PermianSerifTypeface"/>
          <w:bCs/>
          <w:i/>
          <w:iCs/>
          <w:color w:val="000000" w:themeColor="text1"/>
          <w:sz w:val="16"/>
          <w:szCs w:val="16"/>
          <w:lang w:val="en-GB"/>
        </w:rPr>
        <w:t xml:space="preserve"> amended by Decision No 627 of 31.10.2024 of the Executive Board of the National Bank of Moldova]</w:t>
      </w:r>
    </w:p>
    <w:p w14:paraId="0B972C3B" w14:textId="77777777" w:rsidR="00C369F5" w:rsidRPr="0088572E" w:rsidRDefault="00C369F5" w:rsidP="00C369F5">
      <w:pPr>
        <w:pStyle w:val="ListParagraph"/>
        <w:tabs>
          <w:tab w:val="left" w:pos="993"/>
        </w:tabs>
        <w:jc w:val="both"/>
        <w:rPr>
          <w:rFonts w:ascii="PermianSerifTypeface" w:hAnsi="PermianSerifTypeface"/>
          <w:bCs/>
          <w:color w:val="000000" w:themeColor="text1"/>
          <w:sz w:val="22"/>
          <w:szCs w:val="22"/>
          <w:lang w:val="en-GB"/>
        </w:rPr>
      </w:pPr>
    </w:p>
    <w:p w14:paraId="41888ACE" w14:textId="77777777" w:rsidR="00C369F5" w:rsidRDefault="00C369F5" w:rsidP="00C369F5">
      <w:pPr>
        <w:rPr>
          <w:color w:val="000000" w:themeColor="text1"/>
          <w:lang w:val="en-GB"/>
        </w:rPr>
      </w:pPr>
    </w:p>
    <w:p w14:paraId="2E41E398" w14:textId="77777777" w:rsidR="00C369F5" w:rsidRDefault="00C369F5" w:rsidP="00C369F5">
      <w:pPr>
        <w:rPr>
          <w:color w:val="000000" w:themeColor="text1"/>
          <w:lang w:val="en-GB"/>
        </w:rPr>
      </w:pPr>
    </w:p>
    <w:p w14:paraId="30C50122" w14:textId="77777777" w:rsidR="00C369F5" w:rsidRDefault="00C369F5" w:rsidP="00C369F5">
      <w:pPr>
        <w:rPr>
          <w:rFonts w:ascii="PermianSerifTypeface" w:hAnsi="PermianSerifTypeface"/>
          <w:b/>
          <w:bCs/>
          <w:color w:val="000000" w:themeColor="text1"/>
          <w:sz w:val="22"/>
          <w:szCs w:val="22"/>
          <w:lang w:val="en-GB"/>
        </w:rPr>
      </w:pPr>
      <w:r w:rsidRPr="00D546A6">
        <w:rPr>
          <w:rFonts w:ascii="PermianSerifTypeface" w:hAnsi="PermianSerifTypeface"/>
          <w:b/>
          <w:bCs/>
          <w:color w:val="000000" w:themeColor="text1"/>
          <w:sz w:val="22"/>
          <w:szCs w:val="22"/>
          <w:lang w:val="en-GB"/>
        </w:rPr>
        <w:t>CHAIRMAN OF THE EXECUTIVE BOARD</w:t>
      </w:r>
    </w:p>
    <w:p w14:paraId="10C930B3" w14:textId="77777777" w:rsidR="00C369F5" w:rsidRPr="0088572E" w:rsidRDefault="00C369F5" w:rsidP="00C369F5">
      <w:pPr>
        <w:rPr>
          <w:color w:val="000000" w:themeColor="text1"/>
          <w:lang w:val="en-GB"/>
        </w:rPr>
      </w:pPr>
      <w:r>
        <w:rPr>
          <w:rFonts w:ascii="PermianSerifTypeface" w:hAnsi="PermianSerifTypeface"/>
          <w:b/>
          <w:bCs/>
          <w:color w:val="000000" w:themeColor="text1"/>
          <w:sz w:val="22"/>
          <w:szCs w:val="22"/>
          <w:lang w:val="en-GB"/>
        </w:rPr>
        <w:t>No.12, Chisinau, 11.01.2024</w:t>
      </w:r>
    </w:p>
    <w:p w14:paraId="115DF11D" w14:textId="77777777" w:rsidR="00C369F5" w:rsidRPr="0088572E" w:rsidRDefault="00C369F5" w:rsidP="00C369F5">
      <w:pPr>
        <w:jc w:val="right"/>
        <w:rPr>
          <w:rFonts w:ascii="PermianSerifTypeface" w:hAnsi="PermianSerifTypeface"/>
          <w:color w:val="000000" w:themeColor="text1"/>
          <w:sz w:val="22"/>
          <w:szCs w:val="22"/>
          <w:lang w:val="en-GB"/>
        </w:rPr>
      </w:pPr>
    </w:p>
    <w:p w14:paraId="7D78A15F" w14:textId="6ADFAF28" w:rsidR="00C369F5" w:rsidRPr="00C369F5" w:rsidRDefault="00C369F5" w:rsidP="00C369F5">
      <w:pPr>
        <w:jc w:val="right"/>
        <w:rPr>
          <w:rFonts w:ascii="PermianSerifTypeface" w:hAnsi="PermianSerifTypeface"/>
          <w:b/>
          <w:bCs/>
          <w:sz w:val="22"/>
          <w:szCs w:val="22"/>
          <w:lang w:val="ro-MD" w:eastAsia="ro-MD"/>
        </w:rPr>
      </w:pPr>
      <w:r>
        <w:rPr>
          <w:rFonts w:ascii="PermianSerifTypeface" w:hAnsi="PermianSerifTypeface"/>
          <w:b/>
          <w:bCs/>
          <w:sz w:val="22"/>
          <w:szCs w:val="22"/>
          <w:lang w:val="ro-MD" w:eastAsia="ro-MD"/>
        </w:rPr>
        <w:t>Anca-Dana DRAGU</w:t>
      </w:r>
    </w:p>
    <w:p w14:paraId="7CDDF62E" w14:textId="77777777" w:rsidR="00C369F5" w:rsidRDefault="00C369F5" w:rsidP="00C369F5">
      <w:pPr>
        <w:tabs>
          <w:tab w:val="left" w:pos="360"/>
        </w:tabs>
        <w:rPr>
          <w:rFonts w:ascii="PermianSerifTypeface" w:hAnsi="PermianSerifTypeface"/>
          <w:color w:val="000000" w:themeColor="text1"/>
          <w:sz w:val="22"/>
          <w:szCs w:val="22"/>
          <w:lang w:val="en-GB"/>
        </w:rPr>
      </w:pPr>
    </w:p>
    <w:p w14:paraId="0248FA6E" w14:textId="77777777" w:rsidR="00C369F5" w:rsidRDefault="00C369F5" w:rsidP="009B66A8">
      <w:pPr>
        <w:tabs>
          <w:tab w:val="left" w:pos="360"/>
        </w:tabs>
        <w:jc w:val="right"/>
        <w:rPr>
          <w:rFonts w:ascii="PermianSerifTypeface" w:hAnsi="PermianSerifTypeface"/>
          <w:color w:val="000000" w:themeColor="text1"/>
          <w:sz w:val="22"/>
          <w:szCs w:val="22"/>
          <w:lang w:val="en-GB"/>
        </w:rPr>
      </w:pPr>
    </w:p>
    <w:p w14:paraId="543DF9D4" w14:textId="4D384201" w:rsidR="009B66A8" w:rsidRPr="0088572E" w:rsidRDefault="009B66A8" w:rsidP="009B66A8">
      <w:pPr>
        <w:tabs>
          <w:tab w:val="left" w:pos="360"/>
        </w:tabs>
        <w:jc w:val="righ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Approved by the </w:t>
      </w:r>
    </w:p>
    <w:p w14:paraId="68A61979" w14:textId="77777777" w:rsidR="009B66A8" w:rsidRPr="0088572E" w:rsidRDefault="009B66A8" w:rsidP="009B66A8">
      <w:pPr>
        <w:tabs>
          <w:tab w:val="left" w:pos="360"/>
        </w:tabs>
        <w:jc w:val="righ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Decision of the Executive Board of the </w:t>
      </w:r>
    </w:p>
    <w:p w14:paraId="472C2088" w14:textId="77777777" w:rsidR="009B66A8" w:rsidRPr="0088572E" w:rsidRDefault="009B66A8" w:rsidP="009B66A8">
      <w:pPr>
        <w:tabs>
          <w:tab w:val="left" w:pos="360"/>
        </w:tabs>
        <w:jc w:val="righ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National Bank of Moldova </w:t>
      </w:r>
    </w:p>
    <w:p w14:paraId="4FB2FBCD" w14:textId="156FB760" w:rsidR="00FE78A9" w:rsidRPr="0088572E" w:rsidRDefault="0088572E" w:rsidP="009B66A8">
      <w:pPr>
        <w:tabs>
          <w:tab w:val="left" w:pos="360"/>
        </w:tabs>
        <w:jc w:val="right"/>
        <w:rPr>
          <w:rStyle w:val="Strong"/>
          <w:rFonts w:ascii="PermianSerifTypeface" w:hAnsi="PermianSerifTypeface"/>
          <w:b w:val="0"/>
          <w:bCs w:val="0"/>
          <w:color w:val="000000" w:themeColor="text1"/>
          <w:sz w:val="22"/>
          <w:szCs w:val="22"/>
          <w:lang w:val="en-GB"/>
        </w:rPr>
      </w:pPr>
      <w:r>
        <w:rPr>
          <w:rFonts w:ascii="PermianSerifTypeface" w:hAnsi="PermianSerifTypeface"/>
          <w:color w:val="000000" w:themeColor="text1"/>
          <w:sz w:val="22"/>
          <w:szCs w:val="22"/>
          <w:lang w:val="en-GB"/>
        </w:rPr>
        <w:t>No</w:t>
      </w:r>
      <w:r w:rsidR="009B66A8" w:rsidRPr="0088572E">
        <w:rPr>
          <w:rFonts w:ascii="PermianSerifTypeface" w:hAnsi="PermianSerifTypeface"/>
          <w:color w:val="000000" w:themeColor="text1"/>
          <w:sz w:val="22"/>
          <w:szCs w:val="22"/>
          <w:lang w:val="en-GB"/>
        </w:rPr>
        <w:t xml:space="preserve"> </w:t>
      </w:r>
      <w:r w:rsidR="00D876E2">
        <w:rPr>
          <w:rFonts w:ascii="PermianSerifTypeface" w:hAnsi="PermianSerifTypeface"/>
          <w:color w:val="000000" w:themeColor="text1"/>
          <w:sz w:val="22"/>
          <w:szCs w:val="22"/>
          <w:lang w:val="en-GB"/>
        </w:rPr>
        <w:t xml:space="preserve">12 </w:t>
      </w:r>
      <w:r w:rsidR="009B66A8" w:rsidRPr="0088572E">
        <w:rPr>
          <w:rFonts w:ascii="PermianSerifTypeface" w:hAnsi="PermianSerifTypeface"/>
          <w:color w:val="000000" w:themeColor="text1"/>
          <w:sz w:val="22"/>
          <w:szCs w:val="22"/>
          <w:lang w:val="en-GB"/>
        </w:rPr>
        <w:t xml:space="preserve">of </w:t>
      </w:r>
      <w:r w:rsidR="00D876E2">
        <w:rPr>
          <w:rFonts w:ascii="PermianSerifTypeface" w:hAnsi="PermianSerifTypeface"/>
          <w:color w:val="000000" w:themeColor="text1"/>
          <w:sz w:val="22"/>
          <w:szCs w:val="22"/>
          <w:lang w:val="en-GB"/>
        </w:rPr>
        <w:t>11.01.2024</w:t>
      </w:r>
    </w:p>
    <w:p w14:paraId="2E8FEEEC" w14:textId="77777777" w:rsidR="00D81106" w:rsidRDefault="00D81106" w:rsidP="00D81106">
      <w:pPr>
        <w:tabs>
          <w:tab w:val="left" w:pos="993"/>
        </w:tabs>
        <w:jc w:val="both"/>
        <w:rPr>
          <w:rFonts w:ascii="PermianSerifTypeface" w:hAnsi="PermianSerifTypeface"/>
          <w:bCs/>
          <w:i/>
          <w:iCs/>
          <w:color w:val="000000" w:themeColor="text1"/>
          <w:sz w:val="16"/>
          <w:szCs w:val="16"/>
          <w:lang w:val="en-GB"/>
        </w:rPr>
      </w:pPr>
    </w:p>
    <w:p w14:paraId="6B8641B8" w14:textId="77777777" w:rsidR="00AE4D45" w:rsidRPr="0088572E" w:rsidRDefault="00AE4D45" w:rsidP="00DA1060">
      <w:pPr>
        <w:rPr>
          <w:rStyle w:val="Strong"/>
          <w:rFonts w:ascii="PermianSerifTypeface" w:hAnsi="PermianSerifTypeface"/>
          <w:i/>
          <w:color w:val="000000" w:themeColor="text1"/>
          <w:sz w:val="22"/>
          <w:szCs w:val="22"/>
          <w:shd w:val="clear" w:color="auto" w:fill="FAFAFA"/>
          <w:lang w:val="en-GB"/>
        </w:rPr>
      </w:pPr>
    </w:p>
    <w:p w14:paraId="18941347" w14:textId="5301D341" w:rsidR="00480DEE" w:rsidRPr="0088572E" w:rsidRDefault="009B66A8" w:rsidP="001B6C65">
      <w:pPr>
        <w:jc w:val="center"/>
        <w:rPr>
          <w:rStyle w:val="docheader"/>
          <w:rFonts w:ascii="PermianSerifTypeface" w:hAnsi="PermianSerifTypeface"/>
          <w:b/>
          <w:color w:val="000000" w:themeColor="text1"/>
          <w:sz w:val="22"/>
          <w:szCs w:val="22"/>
          <w:lang w:val="en-GB"/>
        </w:rPr>
      </w:pPr>
      <w:r w:rsidRPr="0088572E">
        <w:rPr>
          <w:rStyle w:val="docheader"/>
          <w:rFonts w:ascii="PermianSerifTypeface" w:hAnsi="PermianSerifTypeface"/>
          <w:b/>
          <w:color w:val="000000" w:themeColor="text1"/>
          <w:sz w:val="22"/>
          <w:szCs w:val="22"/>
          <w:lang w:val="en-GB"/>
        </w:rPr>
        <w:t>REGULATION</w:t>
      </w:r>
    </w:p>
    <w:p w14:paraId="03B43FC5" w14:textId="2F690A2D" w:rsidR="00684AA3" w:rsidRPr="0088572E" w:rsidRDefault="009B66A8" w:rsidP="00684AA3">
      <w:pPr>
        <w:jc w:val="center"/>
        <w:rPr>
          <w:rStyle w:val="docheader"/>
          <w:rFonts w:ascii="PermianSerifTypeface" w:hAnsi="PermianSerifTypeface"/>
          <w:b/>
          <w:color w:val="000000" w:themeColor="text1"/>
          <w:sz w:val="22"/>
          <w:szCs w:val="22"/>
          <w:lang w:val="en-GB"/>
        </w:rPr>
      </w:pPr>
      <w:proofErr w:type="gramStart"/>
      <w:r w:rsidRPr="0088572E">
        <w:rPr>
          <w:rStyle w:val="docheader"/>
          <w:rFonts w:ascii="PermianSerifTypeface" w:hAnsi="PermianSerifTypeface"/>
          <w:b/>
          <w:color w:val="000000" w:themeColor="text1"/>
          <w:sz w:val="22"/>
          <w:szCs w:val="22"/>
          <w:lang w:val="en-GB"/>
        </w:rPr>
        <w:t>on</w:t>
      </w:r>
      <w:proofErr w:type="gramEnd"/>
      <w:r w:rsidRPr="0088572E">
        <w:rPr>
          <w:rStyle w:val="docheader"/>
          <w:rFonts w:ascii="PermianSerifTypeface" w:hAnsi="PermianSerifTypeface"/>
          <w:b/>
          <w:color w:val="000000" w:themeColor="text1"/>
          <w:sz w:val="22"/>
          <w:szCs w:val="22"/>
          <w:lang w:val="en-GB"/>
        </w:rPr>
        <w:t xml:space="preserve"> strong customer authentication and open, </w:t>
      </w:r>
      <w:r w:rsidR="0088572E" w:rsidRPr="0088572E">
        <w:rPr>
          <w:rStyle w:val="docheader"/>
          <w:rFonts w:ascii="PermianSerifTypeface" w:hAnsi="PermianSerifTypeface"/>
          <w:b/>
          <w:color w:val="000000" w:themeColor="text1"/>
          <w:sz w:val="22"/>
          <w:szCs w:val="22"/>
          <w:lang w:val="en-GB"/>
        </w:rPr>
        <w:t>common,</w:t>
      </w:r>
      <w:r w:rsidRPr="0088572E">
        <w:rPr>
          <w:rStyle w:val="docheader"/>
          <w:rFonts w:ascii="PermianSerifTypeface" w:hAnsi="PermianSerifTypeface"/>
          <w:b/>
          <w:color w:val="000000" w:themeColor="text1"/>
          <w:sz w:val="22"/>
          <w:szCs w:val="22"/>
          <w:lang w:val="en-GB"/>
        </w:rPr>
        <w:t xml:space="preserve"> and secure standard </w:t>
      </w:r>
      <w:r w:rsidR="0088572E">
        <w:rPr>
          <w:rStyle w:val="docheader"/>
          <w:rFonts w:ascii="PermianSerifTypeface" w:hAnsi="PermianSerifTypeface"/>
          <w:b/>
          <w:color w:val="000000" w:themeColor="text1"/>
          <w:sz w:val="22"/>
          <w:szCs w:val="22"/>
          <w:lang w:val="en-GB"/>
        </w:rPr>
        <w:t>of</w:t>
      </w:r>
      <w:r w:rsidRPr="0088572E">
        <w:rPr>
          <w:rStyle w:val="docheader"/>
          <w:rFonts w:ascii="PermianSerifTypeface" w:hAnsi="PermianSerifTypeface"/>
          <w:b/>
          <w:color w:val="000000" w:themeColor="text1"/>
          <w:sz w:val="22"/>
          <w:szCs w:val="22"/>
          <w:lang w:val="en-GB"/>
        </w:rPr>
        <w:t xml:space="preserve"> communication between </w:t>
      </w:r>
      <w:r w:rsidR="0058762E" w:rsidRPr="0088572E">
        <w:rPr>
          <w:rStyle w:val="docheader"/>
          <w:rFonts w:ascii="PermianSerifTypeface" w:hAnsi="PermianSerifTypeface"/>
          <w:b/>
          <w:color w:val="000000" w:themeColor="text1"/>
          <w:sz w:val="22"/>
          <w:szCs w:val="22"/>
          <w:lang w:val="en-GB"/>
        </w:rPr>
        <w:t>payment service provider</w:t>
      </w:r>
      <w:r w:rsidRPr="0088572E">
        <w:rPr>
          <w:rStyle w:val="docheader"/>
          <w:rFonts w:ascii="PermianSerifTypeface" w:hAnsi="PermianSerifTypeface"/>
          <w:b/>
          <w:color w:val="000000" w:themeColor="text1"/>
          <w:sz w:val="22"/>
          <w:szCs w:val="22"/>
          <w:lang w:val="en-GB"/>
        </w:rPr>
        <w:t>s</w:t>
      </w:r>
    </w:p>
    <w:p w14:paraId="34FF2C27" w14:textId="77777777" w:rsidR="0091590D" w:rsidRPr="0088572E" w:rsidRDefault="0091590D" w:rsidP="008B6F4C">
      <w:pPr>
        <w:jc w:val="center"/>
        <w:rPr>
          <w:rFonts w:ascii="PermianSerifTypeface" w:hAnsi="PermianSerifTypeface"/>
          <w:color w:val="000000" w:themeColor="text1"/>
          <w:sz w:val="22"/>
          <w:szCs w:val="22"/>
          <w:lang w:val="en-GB"/>
        </w:rPr>
      </w:pPr>
    </w:p>
    <w:p w14:paraId="3C4DA7DD" w14:textId="12D22932" w:rsidR="007519DD" w:rsidRPr="0088572E" w:rsidRDefault="009B66A8" w:rsidP="00B96F12">
      <w:pPr>
        <w:jc w:val="both"/>
        <w:rPr>
          <w:rFonts w:ascii="PermianSerifTypeface" w:hAnsi="PermianSerifTypeface"/>
          <w:color w:val="000000" w:themeColor="text1"/>
          <w:sz w:val="22"/>
          <w:szCs w:val="22"/>
          <w:lang w:val="en-GB"/>
        </w:rPr>
      </w:pPr>
      <w:bookmarkStart w:id="2" w:name="_Hlk136869796"/>
      <w:r w:rsidRPr="0088572E">
        <w:rPr>
          <w:rFonts w:ascii="PermianSerifTypeface" w:hAnsi="PermianSerifTypeface"/>
          <w:color w:val="000000" w:themeColor="text1"/>
          <w:sz w:val="22"/>
          <w:szCs w:val="22"/>
          <w:lang w:val="en-GB"/>
        </w:rPr>
        <w:t xml:space="preserve">This Regulation transposes Commission Delegated Regulation (EU) 2018/389 of 27 </w:t>
      </w:r>
      <w:r w:rsidR="0088572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vember 2017 supplementing Directive (EU) 2015/2366 of the European Parliament and of the Council on regulatory technical standards </w:t>
      </w:r>
      <w:r w:rsidR="000E62BC">
        <w:rPr>
          <w:rFonts w:ascii="PermianSerifTypeface" w:hAnsi="PermianSerifTypeface"/>
          <w:color w:val="000000" w:themeColor="text1"/>
          <w:sz w:val="22"/>
          <w:szCs w:val="22"/>
          <w:lang w:val="en-GB"/>
        </w:rPr>
        <w:t>on</w:t>
      </w:r>
      <w:r w:rsidRPr="0088572E">
        <w:rPr>
          <w:rFonts w:ascii="PermianSerifTypeface" w:hAnsi="PermianSerifTypeface"/>
          <w:color w:val="000000" w:themeColor="text1"/>
          <w:sz w:val="22"/>
          <w:szCs w:val="22"/>
          <w:lang w:val="en-GB"/>
        </w:rPr>
        <w:t xml:space="preserve"> strong customer authentication and open, </w:t>
      </w:r>
      <w:r w:rsidR="0088572E" w:rsidRPr="0088572E">
        <w:rPr>
          <w:rFonts w:ascii="PermianSerifTypeface" w:hAnsi="PermianSerifTypeface"/>
          <w:color w:val="000000" w:themeColor="text1"/>
          <w:sz w:val="22"/>
          <w:szCs w:val="22"/>
          <w:lang w:val="en-GB"/>
        </w:rPr>
        <w:t>common,</w:t>
      </w:r>
      <w:r w:rsidRPr="0088572E">
        <w:rPr>
          <w:rFonts w:ascii="PermianSerifTypeface" w:hAnsi="PermianSerifTypeface"/>
          <w:color w:val="000000" w:themeColor="text1"/>
          <w:sz w:val="22"/>
          <w:szCs w:val="22"/>
          <w:lang w:val="en-GB"/>
        </w:rPr>
        <w:t xml:space="preserve"> and secure communication standards and Guideline EBA/GL/2018/07 on the conditions for an exemption from the emergency mechanism provided for in Article 33(6) of Regulation (EU) 2018/389</w:t>
      </w:r>
      <w:r w:rsidR="00725D30" w:rsidRPr="0088572E">
        <w:rPr>
          <w:rFonts w:ascii="PermianSerifTypeface" w:hAnsi="PermianSerifTypeface"/>
          <w:color w:val="000000" w:themeColor="text1"/>
          <w:sz w:val="22"/>
          <w:szCs w:val="22"/>
          <w:lang w:val="en-GB"/>
        </w:rPr>
        <w:t>.</w:t>
      </w:r>
    </w:p>
    <w:bookmarkEnd w:id="2"/>
    <w:p w14:paraId="0A2D9F02" w14:textId="77777777" w:rsidR="007519DD" w:rsidRPr="0088572E" w:rsidRDefault="007519DD" w:rsidP="008B6F4C">
      <w:pPr>
        <w:jc w:val="center"/>
        <w:rPr>
          <w:rFonts w:ascii="PermianSerifTypeface" w:hAnsi="PermianSerifTypeface"/>
          <w:color w:val="000000" w:themeColor="text1"/>
          <w:sz w:val="22"/>
          <w:szCs w:val="22"/>
          <w:lang w:val="en-GB"/>
        </w:rPr>
      </w:pPr>
    </w:p>
    <w:p w14:paraId="1339BB6A" w14:textId="0FCC78F6" w:rsidR="0091590D" w:rsidRPr="0088572E" w:rsidRDefault="009B66A8" w:rsidP="008B6F4C">
      <w:pPr>
        <w:jc w:val="center"/>
        <w:rPr>
          <w:rFonts w:ascii="PermianSerifTypeface" w:hAnsi="PermianSerifTypeface"/>
          <w:b/>
          <w:color w:val="000000" w:themeColor="text1"/>
          <w:sz w:val="22"/>
          <w:szCs w:val="22"/>
          <w:lang w:val="en-GB"/>
        </w:rPr>
      </w:pPr>
      <w:r w:rsidRPr="0088572E">
        <w:rPr>
          <w:rFonts w:ascii="PermianSerifTypeface" w:hAnsi="PermianSerifTypeface"/>
          <w:b/>
          <w:bCs/>
          <w:color w:val="000000" w:themeColor="text1"/>
          <w:sz w:val="22"/>
          <w:szCs w:val="22"/>
          <w:lang w:val="en-GB"/>
        </w:rPr>
        <w:t xml:space="preserve">CHAPTER </w:t>
      </w:r>
      <w:r w:rsidR="009D3087" w:rsidRPr="0088572E">
        <w:rPr>
          <w:rFonts w:ascii="PermianSerifTypeface" w:hAnsi="PermianSerifTypeface"/>
          <w:b/>
          <w:color w:val="000000" w:themeColor="text1"/>
          <w:sz w:val="22"/>
          <w:szCs w:val="22"/>
          <w:lang w:val="en-GB"/>
        </w:rPr>
        <w:t>I</w:t>
      </w:r>
    </w:p>
    <w:p w14:paraId="28D78104" w14:textId="62FB6B82" w:rsidR="0091590D" w:rsidRPr="0088572E" w:rsidRDefault="009B66A8" w:rsidP="00320007">
      <w:pPr>
        <w:spacing w:after="120"/>
        <w:jc w:val="center"/>
        <w:rPr>
          <w:rFonts w:ascii="PermianSerifTypeface" w:hAnsi="PermianSerifTypeface"/>
          <w:b/>
          <w:color w:val="000000" w:themeColor="text1"/>
          <w:sz w:val="22"/>
          <w:szCs w:val="22"/>
          <w:lang w:val="en-GB"/>
        </w:rPr>
      </w:pPr>
      <w:r w:rsidRPr="0088572E">
        <w:rPr>
          <w:rFonts w:ascii="PermianSerifTypeface" w:hAnsi="PermianSerifTypeface"/>
          <w:b/>
          <w:color w:val="000000" w:themeColor="text1"/>
          <w:sz w:val="22"/>
          <w:szCs w:val="22"/>
          <w:lang w:val="en-GB"/>
        </w:rPr>
        <w:lastRenderedPageBreak/>
        <w:t xml:space="preserve">GENERAL PROVISIONS </w:t>
      </w:r>
    </w:p>
    <w:p w14:paraId="3CC228CA" w14:textId="23001292" w:rsidR="00867561" w:rsidRPr="0088572E" w:rsidRDefault="009B66A8" w:rsidP="00867561">
      <w:pPr>
        <w:spacing w:after="120"/>
        <w:jc w:val="center"/>
        <w:rPr>
          <w:rFonts w:ascii="PermianSerifTypeface" w:hAnsi="PermianSerifTypeface"/>
          <w:b/>
          <w:color w:val="000000" w:themeColor="text1"/>
          <w:sz w:val="22"/>
          <w:szCs w:val="22"/>
          <w:lang w:val="en-GB"/>
        </w:rPr>
      </w:pPr>
      <w:r w:rsidRPr="0088572E">
        <w:rPr>
          <w:rFonts w:ascii="PermianSerifTypeface" w:hAnsi="PermianSerifTypeface"/>
          <w:b/>
          <w:color w:val="000000" w:themeColor="text1"/>
          <w:sz w:val="22"/>
          <w:szCs w:val="22"/>
          <w:lang w:val="en-GB"/>
        </w:rPr>
        <w:t xml:space="preserve">Section </w:t>
      </w:r>
      <w:r w:rsidR="00867561" w:rsidRPr="0088572E">
        <w:rPr>
          <w:rFonts w:ascii="PermianSerifTypeface" w:hAnsi="PermianSerifTypeface"/>
          <w:b/>
          <w:color w:val="000000" w:themeColor="text1"/>
          <w:sz w:val="22"/>
          <w:szCs w:val="22"/>
          <w:lang w:val="en-GB"/>
        </w:rPr>
        <w:t>1</w:t>
      </w:r>
      <w:r w:rsidR="00867561" w:rsidRPr="0088572E">
        <w:rPr>
          <w:rFonts w:ascii="PermianSerifTypeface" w:hAnsi="PermianSerifTypeface"/>
          <w:b/>
          <w:color w:val="000000" w:themeColor="text1"/>
          <w:sz w:val="22"/>
          <w:szCs w:val="22"/>
          <w:lang w:val="en-GB"/>
        </w:rPr>
        <w:br/>
      </w:r>
      <w:r w:rsidRPr="0088572E">
        <w:rPr>
          <w:rFonts w:ascii="PermianSerifTypeface" w:hAnsi="PermianSerifTypeface"/>
          <w:b/>
          <w:color w:val="000000" w:themeColor="text1"/>
          <w:sz w:val="22"/>
          <w:szCs w:val="22"/>
          <w:lang w:val="en-GB"/>
        </w:rPr>
        <w:t>SUBJECT MATTER</w:t>
      </w:r>
    </w:p>
    <w:p w14:paraId="6E7D3012" w14:textId="07768C51" w:rsidR="00D2088D" w:rsidRPr="0088572E" w:rsidRDefault="008F3A1E" w:rsidP="00226F7C">
      <w:pPr>
        <w:pStyle w:val="NormalWeb"/>
        <w:numPr>
          <w:ilvl w:val="0"/>
          <w:numId w:val="1"/>
        </w:numPr>
        <w:tabs>
          <w:tab w:val="left" w:pos="0"/>
        </w:tabs>
        <w:spacing w:after="120"/>
        <w:ind w:left="0" w:firstLine="426"/>
        <w:contextualSpacing/>
        <w:jc w:val="both"/>
        <w:rPr>
          <w:rFonts w:ascii="PermianSerifTypeface" w:hAnsi="PermianSerifTypeface"/>
          <w:color w:val="000000" w:themeColor="text1"/>
          <w:sz w:val="22"/>
          <w:szCs w:val="22"/>
          <w:lang w:val="en-GB"/>
        </w:rPr>
      </w:pPr>
      <w:bookmarkStart w:id="3" w:name="_Ref122340252"/>
      <w:bookmarkStart w:id="4" w:name="_Hlk137215470"/>
      <w:r w:rsidRPr="0088572E">
        <w:rPr>
          <w:rFonts w:ascii="PermianSerifTypeface" w:hAnsi="PermianSerifTypeface"/>
          <w:color w:val="000000" w:themeColor="text1"/>
          <w:sz w:val="22"/>
          <w:szCs w:val="22"/>
          <w:lang w:val="en-GB"/>
        </w:rPr>
        <w:t xml:space="preserve">The Regulation lays down the requirements to be </w:t>
      </w:r>
      <w:r w:rsidR="000E62BC">
        <w:rPr>
          <w:rFonts w:ascii="PermianSerifTypeface" w:hAnsi="PermianSerifTypeface"/>
          <w:color w:val="000000" w:themeColor="text1"/>
          <w:sz w:val="22"/>
          <w:szCs w:val="22"/>
          <w:lang w:val="en-GB"/>
        </w:rPr>
        <w:t>complied with</w:t>
      </w:r>
      <w:r w:rsidRPr="0088572E">
        <w:rPr>
          <w:rFonts w:ascii="PermianSerifTypeface" w:hAnsi="PermianSerifTypeface"/>
          <w:color w:val="000000" w:themeColor="text1"/>
          <w:sz w:val="22"/>
          <w:szCs w:val="22"/>
          <w:lang w:val="en-GB"/>
        </w:rPr>
        <w:t xml:space="preserve"> by </w:t>
      </w:r>
      <w:r w:rsidR="0058762E" w:rsidRPr="0088572E">
        <w:rPr>
          <w:rFonts w:ascii="PermianSerifTypeface" w:hAnsi="PermianSerifTypeface"/>
          <w:color w:val="000000" w:themeColor="text1"/>
          <w:sz w:val="22"/>
          <w:szCs w:val="22"/>
          <w:lang w:val="en-GB"/>
        </w:rPr>
        <w:t xml:space="preserve">payment service providers </w:t>
      </w:r>
      <w:r w:rsidRPr="0088572E">
        <w:rPr>
          <w:rFonts w:ascii="PermianSerifTypeface" w:hAnsi="PermianSerifTypeface"/>
          <w:color w:val="000000" w:themeColor="text1"/>
          <w:sz w:val="22"/>
          <w:szCs w:val="22"/>
          <w:lang w:val="en-GB"/>
        </w:rPr>
        <w:t>in order to implement security measures enabling them the following</w:t>
      </w:r>
      <w:r w:rsidR="00D2088D" w:rsidRPr="0088572E">
        <w:rPr>
          <w:rFonts w:ascii="PermianSerifTypeface" w:hAnsi="PermianSerifTypeface"/>
          <w:color w:val="000000" w:themeColor="text1"/>
          <w:sz w:val="22"/>
          <w:szCs w:val="22"/>
          <w:lang w:val="en-GB"/>
        </w:rPr>
        <w:t>:</w:t>
      </w:r>
      <w:bookmarkEnd w:id="3"/>
    </w:p>
    <w:p w14:paraId="53AA1687" w14:textId="7A266B49" w:rsidR="00D2088D" w:rsidRPr="0088572E" w:rsidRDefault="008F3A1E" w:rsidP="00226F7C">
      <w:pPr>
        <w:pStyle w:val="NormalWeb"/>
        <w:numPr>
          <w:ilvl w:val="0"/>
          <w:numId w:val="3"/>
        </w:numPr>
        <w:tabs>
          <w:tab w:val="left" w:pos="0"/>
        </w:tabs>
        <w:spacing w:after="120"/>
        <w:ind w:left="0" w:firstLine="426"/>
        <w:contextualSpacing/>
        <w:jc w:val="both"/>
        <w:rPr>
          <w:rFonts w:ascii="PermianSerifTypeface" w:hAnsi="PermianSerifTypeface"/>
          <w:color w:val="000000" w:themeColor="text1"/>
          <w:sz w:val="22"/>
          <w:szCs w:val="22"/>
          <w:lang w:val="en-GB"/>
        </w:rPr>
      </w:pPr>
      <w:bookmarkStart w:id="5" w:name="_Ref122340267"/>
      <w:r w:rsidRPr="0088572E">
        <w:rPr>
          <w:rFonts w:ascii="PermianSerifTypeface" w:hAnsi="PermianSerifTypeface"/>
          <w:bCs/>
          <w:color w:val="000000" w:themeColor="text1"/>
          <w:sz w:val="22"/>
          <w:szCs w:val="22"/>
          <w:lang w:val="en-GB"/>
        </w:rPr>
        <w:t>to apply the str</w:t>
      </w:r>
      <w:r w:rsidR="00DD2F4C">
        <w:rPr>
          <w:rFonts w:ascii="PermianSerifTypeface" w:hAnsi="PermianSerifTypeface"/>
          <w:bCs/>
          <w:color w:val="000000" w:themeColor="text1"/>
          <w:sz w:val="22"/>
          <w:szCs w:val="22"/>
          <w:lang w:val="en-GB"/>
        </w:rPr>
        <w:t>ong</w:t>
      </w:r>
      <w:r w:rsidRPr="0088572E">
        <w:rPr>
          <w:rFonts w:ascii="PermianSerifTypeface" w:hAnsi="PermianSerifTypeface"/>
          <w:bCs/>
          <w:color w:val="000000" w:themeColor="text1"/>
          <w:sz w:val="22"/>
          <w:szCs w:val="22"/>
          <w:lang w:val="en-GB"/>
        </w:rPr>
        <w:t xml:space="preserve"> customer authentication procedure in accordance with Article 52</w:t>
      </w:r>
      <w:r w:rsidRPr="0088572E">
        <w:rPr>
          <w:rFonts w:ascii="PermianSerifTypeface" w:hAnsi="PermianSerifTypeface"/>
          <w:bCs/>
          <w:color w:val="000000" w:themeColor="text1"/>
          <w:sz w:val="22"/>
          <w:szCs w:val="22"/>
          <w:vertAlign w:val="superscript"/>
          <w:lang w:val="en-GB"/>
        </w:rPr>
        <w:t>4</w:t>
      </w:r>
      <w:r w:rsidRPr="0088572E">
        <w:rPr>
          <w:rFonts w:ascii="PermianSerifTypeface" w:hAnsi="PermianSerifTypeface"/>
          <w:bCs/>
          <w:color w:val="000000" w:themeColor="text1"/>
          <w:sz w:val="22"/>
          <w:szCs w:val="22"/>
          <w:lang w:val="en-GB"/>
        </w:rPr>
        <w:t xml:space="preserve"> of the Law on Payment Services and Electronic Money </w:t>
      </w:r>
      <w:r w:rsidR="0088572E">
        <w:rPr>
          <w:rFonts w:ascii="PermianSerifTypeface" w:hAnsi="PermianSerifTypeface"/>
          <w:bCs/>
          <w:color w:val="000000" w:themeColor="text1"/>
          <w:sz w:val="22"/>
          <w:szCs w:val="22"/>
          <w:lang w:val="en-GB"/>
        </w:rPr>
        <w:t>No</w:t>
      </w:r>
      <w:r w:rsidRPr="0088572E">
        <w:rPr>
          <w:rFonts w:ascii="PermianSerifTypeface" w:hAnsi="PermianSerifTypeface"/>
          <w:bCs/>
          <w:color w:val="000000" w:themeColor="text1"/>
          <w:sz w:val="22"/>
          <w:szCs w:val="22"/>
          <w:lang w:val="en-GB"/>
        </w:rPr>
        <w:t xml:space="preserve"> 114/2012 (hereinafter - Law </w:t>
      </w:r>
      <w:r w:rsidR="0088572E">
        <w:rPr>
          <w:rFonts w:ascii="PermianSerifTypeface" w:hAnsi="PermianSerifTypeface"/>
          <w:bCs/>
          <w:color w:val="000000" w:themeColor="text1"/>
          <w:sz w:val="22"/>
          <w:szCs w:val="22"/>
          <w:lang w:val="en-GB"/>
        </w:rPr>
        <w:t>No</w:t>
      </w:r>
      <w:r w:rsidRPr="0088572E">
        <w:rPr>
          <w:rFonts w:ascii="PermianSerifTypeface" w:hAnsi="PermianSerifTypeface"/>
          <w:bCs/>
          <w:color w:val="000000" w:themeColor="text1"/>
          <w:sz w:val="22"/>
          <w:szCs w:val="22"/>
          <w:lang w:val="en-GB"/>
        </w:rPr>
        <w:t xml:space="preserve"> 114/2012</w:t>
      </w:r>
      <w:r w:rsidR="007D0842" w:rsidRPr="0088572E">
        <w:rPr>
          <w:rFonts w:ascii="PermianSerifTypeface" w:hAnsi="PermianSerifTypeface"/>
          <w:color w:val="000000" w:themeColor="text1"/>
          <w:sz w:val="22"/>
          <w:szCs w:val="22"/>
          <w:lang w:val="en-GB"/>
        </w:rPr>
        <w:t>)</w:t>
      </w:r>
      <w:bookmarkEnd w:id="5"/>
      <w:r w:rsidR="000E62BC">
        <w:rPr>
          <w:rFonts w:ascii="PermianSerifTypeface" w:hAnsi="PermianSerifTypeface"/>
          <w:bCs/>
          <w:color w:val="000000" w:themeColor="text1"/>
          <w:sz w:val="22"/>
          <w:szCs w:val="22"/>
          <w:lang w:val="en-GB"/>
        </w:rPr>
        <w:t>,</w:t>
      </w:r>
    </w:p>
    <w:p w14:paraId="3F2F19C7" w14:textId="7CADA382" w:rsidR="00D2088D" w:rsidRPr="0088572E" w:rsidRDefault="008F3A1E" w:rsidP="00226F7C">
      <w:pPr>
        <w:pStyle w:val="NormalWeb"/>
        <w:numPr>
          <w:ilvl w:val="0"/>
          <w:numId w:val="3"/>
        </w:numPr>
        <w:tabs>
          <w:tab w:val="left" w:pos="0"/>
        </w:tabs>
        <w:spacing w:after="120"/>
        <w:ind w:left="0" w:firstLine="426"/>
        <w:contextualSpacing/>
        <w:jc w:val="both"/>
        <w:rPr>
          <w:rFonts w:ascii="PermianSerifTypeface" w:hAnsi="PermianSerifTypeface"/>
          <w:color w:val="000000" w:themeColor="text1"/>
          <w:sz w:val="22"/>
          <w:szCs w:val="22"/>
          <w:lang w:val="en-GB"/>
        </w:rPr>
      </w:pPr>
      <w:bookmarkStart w:id="6" w:name="_Ref122340278"/>
      <w:r w:rsidRPr="0088572E">
        <w:rPr>
          <w:rFonts w:ascii="PermianSerifTypeface" w:hAnsi="PermianSerifTypeface"/>
          <w:bCs/>
          <w:color w:val="000000" w:themeColor="text1"/>
          <w:sz w:val="22"/>
          <w:szCs w:val="22"/>
          <w:lang w:val="en-GB"/>
        </w:rPr>
        <w:t xml:space="preserve">to be exempted from the application of the security requirements </w:t>
      </w:r>
      <w:r w:rsidR="00DD2F4C">
        <w:rPr>
          <w:rFonts w:ascii="PermianSerifTypeface" w:hAnsi="PermianSerifTypeface"/>
          <w:bCs/>
          <w:color w:val="000000" w:themeColor="text1"/>
          <w:sz w:val="22"/>
          <w:szCs w:val="22"/>
          <w:lang w:val="en-GB"/>
        </w:rPr>
        <w:t>of</w:t>
      </w:r>
      <w:r w:rsidRPr="0088572E">
        <w:rPr>
          <w:rFonts w:ascii="PermianSerifTypeface" w:hAnsi="PermianSerifTypeface"/>
          <w:bCs/>
          <w:color w:val="000000" w:themeColor="text1"/>
          <w:sz w:val="22"/>
          <w:szCs w:val="22"/>
          <w:lang w:val="en-GB"/>
        </w:rPr>
        <w:t xml:space="preserve"> str</w:t>
      </w:r>
      <w:r w:rsidR="00DD2F4C">
        <w:rPr>
          <w:rFonts w:ascii="PermianSerifTypeface" w:hAnsi="PermianSerifTypeface"/>
          <w:bCs/>
          <w:color w:val="000000" w:themeColor="text1"/>
          <w:sz w:val="22"/>
          <w:szCs w:val="22"/>
          <w:lang w:val="en-GB"/>
        </w:rPr>
        <w:t>ong</w:t>
      </w:r>
      <w:r w:rsidRPr="0088572E">
        <w:rPr>
          <w:rFonts w:ascii="PermianSerifTypeface" w:hAnsi="PermianSerifTypeface"/>
          <w:bCs/>
          <w:color w:val="000000" w:themeColor="text1"/>
          <w:sz w:val="22"/>
          <w:szCs w:val="22"/>
          <w:lang w:val="en-GB"/>
        </w:rPr>
        <w:t xml:space="preserve"> customer authentication, subject to specific and limited conditions, depending on the level of risk, the amount and frequency of the payment transaction and the payment channel used for its execution</w:t>
      </w:r>
      <w:bookmarkEnd w:id="6"/>
      <w:r w:rsidR="00DD2F4C">
        <w:rPr>
          <w:rFonts w:ascii="PermianSerifTypeface" w:hAnsi="PermianSerifTypeface"/>
          <w:bCs/>
          <w:color w:val="000000" w:themeColor="text1"/>
          <w:sz w:val="22"/>
          <w:szCs w:val="22"/>
          <w:lang w:val="en-GB"/>
        </w:rPr>
        <w:t>,</w:t>
      </w:r>
    </w:p>
    <w:p w14:paraId="0CFCADE1" w14:textId="61D83CBD" w:rsidR="004A63FA" w:rsidRPr="0088572E" w:rsidRDefault="008F3A1E" w:rsidP="00226F7C">
      <w:pPr>
        <w:pStyle w:val="NormalWeb"/>
        <w:numPr>
          <w:ilvl w:val="0"/>
          <w:numId w:val="3"/>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bCs/>
          <w:color w:val="000000" w:themeColor="text1"/>
          <w:sz w:val="22"/>
          <w:szCs w:val="22"/>
          <w:lang w:val="en-GB"/>
        </w:rPr>
        <w:t xml:space="preserve">to protect the confidentiality, </w:t>
      </w:r>
      <w:r w:rsidR="00DD2F4C" w:rsidRPr="0088572E">
        <w:rPr>
          <w:rFonts w:ascii="PermianSerifTypeface" w:hAnsi="PermianSerifTypeface"/>
          <w:bCs/>
          <w:color w:val="000000" w:themeColor="text1"/>
          <w:sz w:val="22"/>
          <w:szCs w:val="22"/>
          <w:lang w:val="en-GB"/>
        </w:rPr>
        <w:t>integrity,</w:t>
      </w:r>
      <w:r w:rsidRPr="0088572E">
        <w:rPr>
          <w:rFonts w:ascii="PermianSerifTypeface" w:hAnsi="PermianSerifTypeface"/>
          <w:bCs/>
          <w:color w:val="000000" w:themeColor="text1"/>
          <w:sz w:val="22"/>
          <w:szCs w:val="22"/>
          <w:lang w:val="en-GB"/>
        </w:rPr>
        <w:t xml:space="preserve"> and authenticity of the payment service user's personalised security </w:t>
      </w:r>
      <w:r w:rsidR="00DD2F4C">
        <w:rPr>
          <w:rFonts w:ascii="PermianSerifTypeface" w:hAnsi="PermianSerifTypeface"/>
          <w:bCs/>
          <w:color w:val="000000" w:themeColor="text1"/>
          <w:sz w:val="22"/>
          <w:szCs w:val="22"/>
          <w:lang w:val="en-GB"/>
        </w:rPr>
        <w:t>credentials,</w:t>
      </w:r>
    </w:p>
    <w:p w14:paraId="54A74842" w14:textId="30D1427D" w:rsidR="004A63FA" w:rsidRPr="0088572E" w:rsidRDefault="008F3A1E" w:rsidP="00226F7C">
      <w:pPr>
        <w:pStyle w:val="NormalWeb"/>
        <w:numPr>
          <w:ilvl w:val="0"/>
          <w:numId w:val="3"/>
        </w:numPr>
        <w:tabs>
          <w:tab w:val="left" w:pos="0"/>
        </w:tabs>
        <w:spacing w:after="120"/>
        <w:ind w:left="0" w:firstLine="426"/>
        <w:contextualSpacing/>
        <w:jc w:val="both"/>
        <w:rPr>
          <w:rFonts w:ascii="PermianSerifTypeface" w:hAnsi="PermianSerifTypeface"/>
          <w:bCs/>
          <w:color w:val="000000" w:themeColor="text1"/>
          <w:sz w:val="22"/>
          <w:szCs w:val="22"/>
          <w:lang w:val="en-GB"/>
        </w:rPr>
      </w:pPr>
      <w:r w:rsidRPr="0088572E">
        <w:rPr>
          <w:rFonts w:ascii="PermianSerifTypeface" w:hAnsi="PermianSerifTypeface"/>
          <w:bCs/>
          <w:color w:val="000000" w:themeColor="text1"/>
          <w:sz w:val="22"/>
          <w:szCs w:val="22"/>
          <w:lang w:val="en-GB"/>
        </w:rPr>
        <w:t xml:space="preserve">to implement </w:t>
      </w:r>
      <w:r w:rsidR="00DD2F4C">
        <w:rPr>
          <w:rFonts w:ascii="PermianSerifTypeface" w:hAnsi="PermianSerifTypeface"/>
          <w:bCs/>
          <w:color w:val="000000" w:themeColor="text1"/>
          <w:sz w:val="22"/>
          <w:szCs w:val="22"/>
          <w:lang w:val="en-GB"/>
        </w:rPr>
        <w:t xml:space="preserve">the </w:t>
      </w:r>
      <w:r w:rsidRPr="0088572E">
        <w:rPr>
          <w:rFonts w:ascii="PermianSerifTypeface" w:hAnsi="PermianSerifTypeface"/>
          <w:bCs/>
          <w:color w:val="000000" w:themeColor="text1"/>
          <w:sz w:val="22"/>
          <w:szCs w:val="22"/>
          <w:lang w:val="en-GB"/>
        </w:rPr>
        <w:t xml:space="preserve">common and secure open standard of communication between </w:t>
      </w:r>
      <w:r w:rsidR="00DD2F4C" w:rsidRPr="00DD2F4C">
        <w:rPr>
          <w:rFonts w:ascii="PermianSerifTypeface" w:hAnsi="PermianSerifTypeface"/>
          <w:bCs/>
          <w:color w:val="000000" w:themeColor="text1"/>
          <w:sz w:val="22"/>
          <w:szCs w:val="22"/>
          <w:lang w:val="en-GB"/>
        </w:rPr>
        <w:t>account servicing</w:t>
      </w:r>
      <w:r w:rsidR="00DD2F4C">
        <w:rPr>
          <w:rFonts w:ascii="PermianSerifTypeface" w:hAnsi="PermianSerifTypeface"/>
          <w:bCs/>
          <w:color w:val="000000" w:themeColor="text1"/>
          <w:sz w:val="22"/>
          <w:szCs w:val="22"/>
          <w:lang w:val="en-GB"/>
        </w:rPr>
        <w:t xml:space="preserve"> </w:t>
      </w:r>
      <w:r w:rsidR="0058762E" w:rsidRPr="0088572E">
        <w:rPr>
          <w:rFonts w:ascii="PermianSerifTypeface" w:hAnsi="PermianSerifTypeface"/>
          <w:bCs/>
          <w:color w:val="000000" w:themeColor="text1"/>
          <w:sz w:val="22"/>
          <w:szCs w:val="22"/>
          <w:lang w:val="en-GB"/>
        </w:rPr>
        <w:t>payment service providers</w:t>
      </w:r>
      <w:r w:rsidR="00DD2F4C">
        <w:rPr>
          <w:rFonts w:ascii="PermianSerifTypeface" w:hAnsi="PermianSerifTypeface"/>
          <w:bCs/>
          <w:color w:val="000000" w:themeColor="text1"/>
          <w:sz w:val="22"/>
          <w:szCs w:val="22"/>
          <w:lang w:val="en-GB"/>
        </w:rPr>
        <w:t>,</w:t>
      </w:r>
      <w:r w:rsidR="0058762E" w:rsidRPr="0088572E">
        <w:rPr>
          <w:rFonts w:ascii="PermianSerifTypeface" w:hAnsi="PermianSerifTypeface"/>
          <w:bCs/>
          <w:color w:val="000000" w:themeColor="text1"/>
          <w:sz w:val="22"/>
          <w:szCs w:val="22"/>
          <w:lang w:val="en-GB"/>
        </w:rPr>
        <w:t xml:space="preserve"> </w:t>
      </w:r>
      <w:r w:rsidRPr="0088572E">
        <w:rPr>
          <w:rFonts w:ascii="PermianSerifTypeface" w:hAnsi="PermianSerifTypeface"/>
          <w:bCs/>
          <w:color w:val="000000" w:themeColor="text1"/>
          <w:sz w:val="22"/>
          <w:szCs w:val="22"/>
          <w:lang w:val="en-GB"/>
        </w:rPr>
        <w:t>payment initiation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account information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payers, payees and other </w:t>
      </w:r>
      <w:r w:rsidR="0058762E" w:rsidRPr="0088572E">
        <w:rPr>
          <w:rFonts w:ascii="PermianSerifTypeface" w:hAnsi="PermianSerifTypeface"/>
          <w:bCs/>
          <w:color w:val="000000" w:themeColor="text1"/>
          <w:sz w:val="22"/>
          <w:szCs w:val="22"/>
          <w:lang w:val="en-GB"/>
        </w:rPr>
        <w:t xml:space="preserve">payment service providers </w:t>
      </w:r>
      <w:r w:rsidRPr="0088572E">
        <w:rPr>
          <w:rFonts w:ascii="PermianSerifTypeface" w:hAnsi="PermianSerifTypeface"/>
          <w:bCs/>
          <w:color w:val="000000" w:themeColor="text1"/>
          <w:sz w:val="22"/>
          <w:szCs w:val="22"/>
          <w:lang w:val="en-GB"/>
        </w:rPr>
        <w:t>regarding the provision and use of payment services in accordance with Articles 52</w:t>
      </w:r>
      <w:r w:rsidRPr="0088572E">
        <w:rPr>
          <w:rFonts w:ascii="PermianSerifTypeface" w:hAnsi="PermianSerifTypeface"/>
          <w:bCs/>
          <w:color w:val="000000" w:themeColor="text1"/>
          <w:sz w:val="22"/>
          <w:szCs w:val="22"/>
          <w:vertAlign w:val="superscript"/>
          <w:lang w:val="en-GB"/>
        </w:rPr>
        <w:t>1</w:t>
      </w:r>
      <w:r w:rsidRPr="0088572E">
        <w:rPr>
          <w:rFonts w:ascii="PermianSerifTypeface" w:hAnsi="PermianSerifTypeface"/>
          <w:bCs/>
          <w:color w:val="000000" w:themeColor="text1"/>
          <w:sz w:val="22"/>
          <w:szCs w:val="22"/>
          <w:lang w:val="en-GB"/>
        </w:rPr>
        <w:t xml:space="preserve"> - 52</w:t>
      </w:r>
      <w:r w:rsidRPr="0088572E">
        <w:rPr>
          <w:rFonts w:ascii="PermianSerifTypeface" w:hAnsi="PermianSerifTypeface"/>
          <w:bCs/>
          <w:color w:val="000000" w:themeColor="text1"/>
          <w:sz w:val="22"/>
          <w:szCs w:val="22"/>
          <w:vertAlign w:val="superscript"/>
          <w:lang w:val="en-GB"/>
        </w:rPr>
        <w:t>4</w:t>
      </w:r>
      <w:r w:rsidRPr="0088572E">
        <w:rPr>
          <w:rFonts w:ascii="PermianSerifTypeface" w:hAnsi="PermianSerifTypeface"/>
          <w:bCs/>
          <w:color w:val="000000" w:themeColor="text1"/>
          <w:sz w:val="22"/>
          <w:szCs w:val="22"/>
          <w:lang w:val="en-GB"/>
        </w:rPr>
        <w:t xml:space="preserve"> of Law </w:t>
      </w:r>
      <w:r w:rsidR="0088572E">
        <w:rPr>
          <w:rFonts w:ascii="PermianSerifTypeface" w:hAnsi="PermianSerifTypeface"/>
          <w:bCs/>
          <w:color w:val="000000" w:themeColor="text1"/>
          <w:sz w:val="22"/>
          <w:szCs w:val="22"/>
          <w:lang w:val="en-GB"/>
        </w:rPr>
        <w:t xml:space="preserve">No </w:t>
      </w:r>
      <w:r w:rsidRPr="0088572E">
        <w:rPr>
          <w:rFonts w:ascii="PermianSerifTypeface" w:hAnsi="PermianSerifTypeface"/>
          <w:bCs/>
          <w:color w:val="000000" w:themeColor="text1"/>
          <w:sz w:val="22"/>
          <w:szCs w:val="22"/>
          <w:lang w:val="en-GB"/>
        </w:rPr>
        <w:t>114/2012</w:t>
      </w:r>
      <w:r w:rsidR="004A63FA" w:rsidRPr="0088572E">
        <w:rPr>
          <w:rFonts w:ascii="PermianSerifTypeface" w:hAnsi="PermianSerifTypeface"/>
          <w:bCs/>
          <w:color w:val="000000" w:themeColor="text1"/>
          <w:sz w:val="22"/>
          <w:szCs w:val="22"/>
          <w:lang w:val="en-GB"/>
        </w:rPr>
        <w:t>.</w:t>
      </w:r>
    </w:p>
    <w:bookmarkEnd w:id="4"/>
    <w:p w14:paraId="308BFCAC" w14:textId="2D2D52D1" w:rsidR="00A27FE5" w:rsidRPr="0088572E" w:rsidRDefault="008F3A1E" w:rsidP="00226F7C">
      <w:pPr>
        <w:pStyle w:val="NormalWeb"/>
        <w:numPr>
          <w:ilvl w:val="0"/>
          <w:numId w:val="1"/>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terms and expressions used in this Regulation shall have the meaning of those laid down in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 and in other regulatory acts issued by the National Bank of Moldova</w:t>
      </w:r>
      <w:r w:rsidR="00A27FE5" w:rsidRPr="0088572E">
        <w:rPr>
          <w:rFonts w:ascii="PermianSerifTypeface" w:hAnsi="PermianSerifTypeface"/>
          <w:color w:val="000000" w:themeColor="text1"/>
          <w:sz w:val="22"/>
          <w:szCs w:val="22"/>
          <w:lang w:val="en-GB"/>
        </w:rPr>
        <w:t>.</w:t>
      </w:r>
    </w:p>
    <w:p w14:paraId="05690D28" w14:textId="20FFAF87" w:rsidR="00A27FE5" w:rsidRPr="0088572E" w:rsidRDefault="008F3A1E" w:rsidP="00226F7C">
      <w:pPr>
        <w:pStyle w:val="NormalWeb"/>
        <w:numPr>
          <w:ilvl w:val="0"/>
          <w:numId w:val="1"/>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In addition, for the purposes of this Regulation, the following terms shall be used</w:t>
      </w:r>
      <w:r w:rsidR="00A27FE5" w:rsidRPr="0088572E">
        <w:rPr>
          <w:rFonts w:ascii="PermianSerifTypeface" w:hAnsi="PermianSerifTypeface"/>
          <w:color w:val="000000" w:themeColor="text1"/>
          <w:sz w:val="22"/>
          <w:szCs w:val="22"/>
          <w:lang w:val="en-GB"/>
        </w:rPr>
        <w:t>:</w:t>
      </w:r>
    </w:p>
    <w:p w14:paraId="2A2A73A0" w14:textId="290DA985" w:rsidR="00A27FE5" w:rsidRPr="0088572E" w:rsidRDefault="00FD1AA0" w:rsidP="00922399">
      <w:pPr>
        <w:pStyle w:val="NormalWeb"/>
        <w:tabs>
          <w:tab w:val="left" w:pos="851"/>
        </w:tabs>
        <w:spacing w:after="120"/>
        <w:ind w:firstLine="709"/>
        <w:contextualSpacing/>
        <w:jc w:val="both"/>
        <w:rPr>
          <w:rFonts w:ascii="PermianSerifTypeface" w:hAnsi="PermianSerifTypeface"/>
          <w:color w:val="000000" w:themeColor="text1"/>
          <w:sz w:val="22"/>
          <w:szCs w:val="22"/>
          <w:lang w:val="en-GB"/>
        </w:rPr>
      </w:pPr>
      <w:r w:rsidRPr="0088572E">
        <w:rPr>
          <w:rFonts w:ascii="PermianSerifTypeface" w:hAnsi="PermianSerifTypeface"/>
          <w:b/>
          <w:bCs/>
          <w:color w:val="000000" w:themeColor="text1"/>
          <w:sz w:val="22"/>
          <w:szCs w:val="22"/>
          <w:lang w:val="en-GB"/>
        </w:rPr>
        <w:t xml:space="preserve">Information security skills </w:t>
      </w:r>
      <w:r w:rsidRPr="0088572E">
        <w:rPr>
          <w:rFonts w:ascii="PermianSerifTypeface" w:hAnsi="PermianSerifTypeface"/>
          <w:bCs/>
          <w:color w:val="000000" w:themeColor="text1"/>
          <w:sz w:val="22"/>
          <w:szCs w:val="22"/>
          <w:lang w:val="en-GB"/>
        </w:rPr>
        <w:t>- a set of specific k</w:t>
      </w:r>
      <w:r w:rsidR="00DD2F4C">
        <w:rPr>
          <w:rFonts w:ascii="PermianSerifTypeface" w:hAnsi="PermianSerifTypeface"/>
          <w:bCs/>
          <w:color w:val="000000" w:themeColor="text1"/>
          <w:sz w:val="22"/>
          <w:szCs w:val="22"/>
          <w:lang w:val="en-GB"/>
        </w:rPr>
        <w:t>no</w:t>
      </w:r>
      <w:r w:rsidRPr="0088572E">
        <w:rPr>
          <w:rFonts w:ascii="PermianSerifTypeface" w:hAnsi="PermianSerifTypeface"/>
          <w:bCs/>
          <w:color w:val="000000" w:themeColor="text1"/>
          <w:sz w:val="22"/>
          <w:szCs w:val="22"/>
          <w:lang w:val="en-GB"/>
        </w:rPr>
        <w:t xml:space="preserve">wledge evidenced by an expert certificate issued by a recognised entity enabling the auditor to make an opinion on the compliance of the payment service provider's security measures with the requirements </w:t>
      </w:r>
      <w:r w:rsidR="0041398F">
        <w:rPr>
          <w:rFonts w:ascii="PermianSerifTypeface" w:hAnsi="PermianSerifTypeface"/>
          <w:bCs/>
          <w:color w:val="000000" w:themeColor="text1"/>
          <w:sz w:val="22"/>
          <w:szCs w:val="22"/>
          <w:lang w:val="en-GB"/>
        </w:rPr>
        <w:t>laid down</w:t>
      </w:r>
      <w:r w:rsidRPr="0088572E">
        <w:rPr>
          <w:rFonts w:ascii="PermianSerifTypeface" w:hAnsi="PermianSerifTypeface"/>
          <w:bCs/>
          <w:color w:val="000000" w:themeColor="text1"/>
          <w:sz w:val="22"/>
          <w:szCs w:val="22"/>
          <w:lang w:val="en-GB"/>
        </w:rPr>
        <w:t xml:space="preserve"> in this Regulation on the basis of information security k</w:t>
      </w:r>
      <w:r w:rsidR="00DD2F4C">
        <w:rPr>
          <w:rFonts w:ascii="PermianSerifTypeface" w:hAnsi="PermianSerifTypeface"/>
          <w:bCs/>
          <w:color w:val="000000" w:themeColor="text1"/>
          <w:sz w:val="22"/>
          <w:szCs w:val="22"/>
          <w:lang w:val="en-GB"/>
        </w:rPr>
        <w:t>no</w:t>
      </w:r>
      <w:r w:rsidRPr="0088572E">
        <w:rPr>
          <w:rFonts w:ascii="PermianSerifTypeface" w:hAnsi="PermianSerifTypeface"/>
          <w:bCs/>
          <w:color w:val="000000" w:themeColor="text1"/>
          <w:sz w:val="22"/>
          <w:szCs w:val="22"/>
          <w:lang w:val="en-GB"/>
        </w:rPr>
        <w:t>wledge</w:t>
      </w:r>
      <w:r w:rsidR="006B30F1" w:rsidRPr="0088572E">
        <w:rPr>
          <w:rFonts w:ascii="PermianSerifTypeface" w:hAnsi="PermianSerifTypeface"/>
          <w:color w:val="000000" w:themeColor="text1"/>
          <w:sz w:val="22"/>
          <w:szCs w:val="22"/>
          <w:lang w:val="en-GB"/>
        </w:rPr>
        <w:t>.</w:t>
      </w:r>
    </w:p>
    <w:p w14:paraId="39A28E87" w14:textId="42014386" w:rsidR="00E151AC" w:rsidRPr="0088572E" w:rsidRDefault="00FD1AA0" w:rsidP="00C96EB8">
      <w:pPr>
        <w:pStyle w:val="NormalWeb"/>
        <w:tabs>
          <w:tab w:val="left" w:pos="851"/>
        </w:tabs>
        <w:spacing w:after="120"/>
        <w:ind w:firstLine="709"/>
        <w:contextualSpacing/>
        <w:jc w:val="both"/>
        <w:rPr>
          <w:rFonts w:ascii="PermianSerifTypeface" w:hAnsi="PermianSerifTypeface"/>
          <w:color w:val="000000" w:themeColor="text1"/>
          <w:sz w:val="22"/>
          <w:szCs w:val="22"/>
          <w:lang w:val="en-GB"/>
        </w:rPr>
      </w:pPr>
      <w:r w:rsidRPr="0088572E">
        <w:rPr>
          <w:rFonts w:ascii="PermianSerifTypeface" w:hAnsi="PermianSerifTypeface"/>
          <w:b/>
          <w:bCs/>
          <w:color w:val="000000" w:themeColor="text1"/>
          <w:sz w:val="22"/>
          <w:szCs w:val="22"/>
          <w:lang w:val="en-GB"/>
        </w:rPr>
        <w:t xml:space="preserve">Open, </w:t>
      </w:r>
      <w:r w:rsidR="00DD2F4C" w:rsidRPr="0088572E">
        <w:rPr>
          <w:rFonts w:ascii="PermianSerifTypeface" w:hAnsi="PermianSerifTypeface"/>
          <w:b/>
          <w:bCs/>
          <w:color w:val="000000" w:themeColor="text1"/>
          <w:sz w:val="22"/>
          <w:szCs w:val="22"/>
          <w:lang w:val="en-GB"/>
        </w:rPr>
        <w:t>common,</w:t>
      </w:r>
      <w:r w:rsidRPr="0088572E">
        <w:rPr>
          <w:rFonts w:ascii="PermianSerifTypeface" w:hAnsi="PermianSerifTypeface"/>
          <w:b/>
          <w:bCs/>
          <w:color w:val="000000" w:themeColor="text1"/>
          <w:sz w:val="22"/>
          <w:szCs w:val="22"/>
          <w:lang w:val="en-GB"/>
        </w:rPr>
        <w:t xml:space="preserve"> and secure standard </w:t>
      </w:r>
      <w:r w:rsidR="0041398F">
        <w:rPr>
          <w:rFonts w:ascii="PermianSerifTypeface" w:hAnsi="PermianSerifTypeface"/>
          <w:b/>
          <w:bCs/>
          <w:color w:val="000000" w:themeColor="text1"/>
          <w:sz w:val="22"/>
          <w:szCs w:val="22"/>
          <w:lang w:val="en-GB"/>
        </w:rPr>
        <w:t xml:space="preserve">of </w:t>
      </w:r>
      <w:r w:rsidR="0041398F" w:rsidRPr="0088572E">
        <w:rPr>
          <w:rFonts w:ascii="PermianSerifTypeface" w:hAnsi="PermianSerifTypeface"/>
          <w:b/>
          <w:bCs/>
          <w:color w:val="000000" w:themeColor="text1"/>
          <w:sz w:val="22"/>
          <w:szCs w:val="22"/>
          <w:lang w:val="en-GB"/>
        </w:rPr>
        <w:t>communication</w:t>
      </w:r>
      <w:r w:rsidR="0041398F" w:rsidRPr="0088572E">
        <w:rPr>
          <w:rFonts w:ascii="PermianSerifTypeface" w:hAnsi="PermianSerifTypeface"/>
          <w:bCs/>
          <w:color w:val="000000" w:themeColor="text1"/>
          <w:sz w:val="22"/>
          <w:szCs w:val="22"/>
          <w:lang w:val="en-GB"/>
        </w:rPr>
        <w:t xml:space="preserve"> </w:t>
      </w:r>
      <w:r w:rsidRPr="0088572E">
        <w:rPr>
          <w:rFonts w:ascii="PermianSerifTypeface" w:hAnsi="PermianSerifTypeface"/>
          <w:bCs/>
          <w:color w:val="000000" w:themeColor="text1"/>
          <w:sz w:val="22"/>
          <w:szCs w:val="22"/>
          <w:lang w:val="en-GB"/>
        </w:rPr>
        <w:t xml:space="preserve">- a set of functional and technical specifications for the specific interfaces of </w:t>
      </w:r>
      <w:r w:rsidR="0058762E" w:rsidRPr="0088572E">
        <w:rPr>
          <w:rFonts w:ascii="PermianSerifTypeface" w:hAnsi="PermianSerifTypeface"/>
          <w:bCs/>
          <w:color w:val="000000" w:themeColor="text1"/>
          <w:sz w:val="22"/>
          <w:szCs w:val="22"/>
          <w:lang w:val="en-GB"/>
        </w:rPr>
        <w:t xml:space="preserve">payment service providers </w:t>
      </w:r>
      <w:r w:rsidRPr="0088572E">
        <w:rPr>
          <w:rFonts w:ascii="PermianSerifTypeface" w:hAnsi="PermianSerifTypeface"/>
          <w:bCs/>
          <w:color w:val="000000" w:themeColor="text1"/>
          <w:sz w:val="22"/>
          <w:szCs w:val="22"/>
          <w:lang w:val="en-GB"/>
        </w:rPr>
        <w:t>offering account management services, enabling payment initiation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account information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and </w:t>
      </w:r>
      <w:r w:rsidR="0058762E" w:rsidRPr="0088572E">
        <w:rPr>
          <w:rFonts w:ascii="PermianSerifTypeface" w:hAnsi="PermianSerifTypeface"/>
          <w:bCs/>
          <w:color w:val="000000" w:themeColor="text1"/>
          <w:sz w:val="22"/>
          <w:szCs w:val="22"/>
          <w:lang w:val="en-GB"/>
        </w:rPr>
        <w:t xml:space="preserve">payment service providers </w:t>
      </w:r>
      <w:r w:rsidRPr="0088572E">
        <w:rPr>
          <w:rFonts w:ascii="PermianSerifTypeface" w:hAnsi="PermianSerifTypeface"/>
          <w:bCs/>
          <w:color w:val="000000" w:themeColor="text1"/>
          <w:sz w:val="22"/>
          <w:szCs w:val="22"/>
          <w:lang w:val="en-GB"/>
        </w:rPr>
        <w:t>issuing card-based payment instruments to access the payment accounts of payment service users</w:t>
      </w:r>
      <w:r w:rsidR="00C96EB8" w:rsidRPr="0088572E">
        <w:rPr>
          <w:rFonts w:ascii="PermianSerifTypeface" w:hAnsi="PermianSerifTypeface"/>
          <w:color w:val="000000" w:themeColor="text1"/>
          <w:sz w:val="22"/>
          <w:szCs w:val="22"/>
          <w:lang w:val="en-GB"/>
        </w:rPr>
        <w:t>.</w:t>
      </w:r>
      <w:r w:rsidR="0041398F">
        <w:rPr>
          <w:rFonts w:ascii="PermianSerifTypeface" w:hAnsi="PermianSerifTypeface"/>
          <w:color w:val="000000" w:themeColor="text1"/>
          <w:sz w:val="22"/>
          <w:szCs w:val="22"/>
          <w:lang w:val="en-GB"/>
        </w:rPr>
        <w:t xml:space="preserve"> </w:t>
      </w:r>
    </w:p>
    <w:p w14:paraId="7B27EDFC" w14:textId="4B657289" w:rsidR="00867561" w:rsidRPr="0088572E" w:rsidRDefault="00FD1AA0" w:rsidP="00867561">
      <w:pPr>
        <w:pStyle w:val="NormalWeb"/>
        <w:tabs>
          <w:tab w:val="left" w:pos="851"/>
        </w:tabs>
        <w:spacing w:after="120"/>
        <w:ind w:firstLine="709"/>
        <w:contextualSpacing/>
        <w:jc w:val="both"/>
        <w:rPr>
          <w:rFonts w:ascii="PermianSerifTypeface" w:hAnsi="PermianSerifTypeface"/>
          <w:color w:val="000000" w:themeColor="text1"/>
          <w:sz w:val="22"/>
          <w:szCs w:val="22"/>
          <w:lang w:val="en-GB"/>
        </w:rPr>
      </w:pPr>
      <w:r w:rsidRPr="0088572E">
        <w:rPr>
          <w:rFonts w:ascii="PermianSerifTypeface" w:hAnsi="PermianSerifTypeface"/>
          <w:b/>
          <w:bCs/>
          <w:color w:val="000000" w:themeColor="text1"/>
          <w:sz w:val="22"/>
          <w:szCs w:val="22"/>
          <w:lang w:val="en-GB"/>
        </w:rPr>
        <w:t xml:space="preserve">Daily error response rate </w:t>
      </w:r>
      <w:r w:rsidRPr="0088572E">
        <w:rPr>
          <w:rFonts w:ascii="PermianSerifTypeface" w:hAnsi="PermianSerifTypeface"/>
          <w:bCs/>
          <w:color w:val="000000" w:themeColor="text1"/>
          <w:sz w:val="22"/>
          <w:szCs w:val="22"/>
          <w:lang w:val="en-GB"/>
        </w:rPr>
        <w:t>- the rate, calculated by the payment service provider offering online accessible payment account management services, of the number of error messages per day, which relate to errors attributable to the payment service provider offering online accessible payment account management services, sent by it to payment initiation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in a day, account information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and </w:t>
      </w:r>
      <w:r w:rsidR="0058762E" w:rsidRPr="0088572E">
        <w:rPr>
          <w:rFonts w:ascii="PermianSerifTypeface" w:hAnsi="PermianSerifTypeface"/>
          <w:bCs/>
          <w:color w:val="000000" w:themeColor="text1"/>
          <w:sz w:val="22"/>
          <w:szCs w:val="22"/>
          <w:lang w:val="en-GB"/>
        </w:rPr>
        <w:t xml:space="preserve">payment service providers </w:t>
      </w:r>
      <w:r w:rsidRPr="0088572E">
        <w:rPr>
          <w:rFonts w:ascii="PermianSerifTypeface" w:hAnsi="PermianSerifTypeface"/>
          <w:bCs/>
          <w:color w:val="000000" w:themeColor="text1"/>
          <w:sz w:val="22"/>
          <w:szCs w:val="22"/>
          <w:lang w:val="en-GB"/>
        </w:rPr>
        <w:t xml:space="preserve">issuing card-based payment instruments, in accordance with </w:t>
      </w:r>
      <w:r w:rsidR="005D16BB" w:rsidRPr="0088572E">
        <w:rPr>
          <w:rFonts w:ascii="PermianSerifTypeface" w:hAnsi="PermianSerifTypeface"/>
          <w:bCs/>
          <w:color w:val="000000" w:themeColor="text1"/>
          <w:sz w:val="22"/>
          <w:szCs w:val="22"/>
          <w:lang w:val="en-GB"/>
        </w:rPr>
        <w:t xml:space="preserve">paragraphs </w:t>
      </w:r>
      <w:r w:rsidRPr="0088572E">
        <w:rPr>
          <w:rFonts w:ascii="PermianSerifTypeface" w:hAnsi="PermianSerifTypeface"/>
          <w:bCs/>
          <w:color w:val="000000" w:themeColor="text1"/>
          <w:sz w:val="22"/>
          <w:szCs w:val="22"/>
          <w:lang w:val="en-GB"/>
        </w:rPr>
        <w:t>102 and 103, divided by the number of requests received on the same day by the payment service provider offering online accessible payment account management services from payment initiation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account information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and </w:t>
      </w:r>
      <w:r w:rsidR="0058762E" w:rsidRPr="0088572E">
        <w:rPr>
          <w:rFonts w:ascii="PermianSerifTypeface" w:hAnsi="PermianSerifTypeface"/>
          <w:bCs/>
          <w:color w:val="000000" w:themeColor="text1"/>
          <w:sz w:val="22"/>
          <w:szCs w:val="22"/>
          <w:lang w:val="en-GB"/>
        </w:rPr>
        <w:t xml:space="preserve">payment service providers </w:t>
      </w:r>
      <w:r w:rsidRPr="0088572E">
        <w:rPr>
          <w:rFonts w:ascii="PermianSerifTypeface" w:hAnsi="PermianSerifTypeface"/>
          <w:bCs/>
          <w:color w:val="000000" w:themeColor="text1"/>
          <w:sz w:val="22"/>
          <w:szCs w:val="22"/>
          <w:lang w:val="en-GB"/>
        </w:rPr>
        <w:t>issuing card-based payment instruments</w:t>
      </w:r>
      <w:r w:rsidR="00EA48F6" w:rsidRPr="0088572E">
        <w:rPr>
          <w:rFonts w:ascii="PermianSerifTypeface" w:hAnsi="PermianSerifTypeface"/>
          <w:color w:val="000000" w:themeColor="text1"/>
          <w:sz w:val="22"/>
          <w:szCs w:val="22"/>
          <w:lang w:val="en-GB"/>
        </w:rPr>
        <w:t>.</w:t>
      </w:r>
    </w:p>
    <w:p w14:paraId="2A472E93" w14:textId="77777777" w:rsidR="00926F6D" w:rsidRPr="0088572E" w:rsidRDefault="00926F6D" w:rsidP="00867561">
      <w:pPr>
        <w:pStyle w:val="NormalWeb"/>
        <w:tabs>
          <w:tab w:val="left" w:pos="851"/>
        </w:tabs>
        <w:spacing w:after="120"/>
        <w:ind w:firstLine="709"/>
        <w:contextualSpacing/>
        <w:jc w:val="both"/>
        <w:rPr>
          <w:rFonts w:ascii="PermianSerifTypeface" w:hAnsi="PermianSerifTypeface"/>
          <w:color w:val="000000" w:themeColor="text1"/>
          <w:sz w:val="22"/>
          <w:szCs w:val="22"/>
          <w:lang w:val="en-GB"/>
        </w:rPr>
      </w:pPr>
    </w:p>
    <w:p w14:paraId="0AE77CE3" w14:textId="120D06E4" w:rsidR="00867561" w:rsidRPr="0088572E" w:rsidRDefault="009B66A8" w:rsidP="00867561">
      <w:pPr>
        <w:pStyle w:val="NormalWeb"/>
        <w:tabs>
          <w:tab w:val="left" w:pos="851"/>
        </w:tabs>
        <w:spacing w:after="120"/>
        <w:ind w:firstLine="709"/>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867561" w:rsidRPr="0088572E">
        <w:rPr>
          <w:rFonts w:ascii="PermianSerifTypeface" w:hAnsi="PermianSerifTypeface"/>
          <w:b/>
          <w:bCs/>
          <w:color w:val="000000" w:themeColor="text1"/>
          <w:sz w:val="22"/>
          <w:szCs w:val="22"/>
          <w:lang w:val="en-GB"/>
        </w:rPr>
        <w:t>2</w:t>
      </w:r>
    </w:p>
    <w:p w14:paraId="39F59304" w14:textId="75ADB828" w:rsidR="00867561" w:rsidRPr="0088572E" w:rsidRDefault="00FD1AA0" w:rsidP="00867561">
      <w:pPr>
        <w:pStyle w:val="NormalWeb"/>
        <w:tabs>
          <w:tab w:val="left" w:pos="851"/>
        </w:tabs>
        <w:spacing w:after="120"/>
        <w:ind w:firstLine="709"/>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GENERAL AUTHENTICATION REQUIREMENTS </w:t>
      </w:r>
    </w:p>
    <w:p w14:paraId="1288E9F6" w14:textId="6EC61FDE" w:rsidR="009B3550" w:rsidRPr="0088572E" w:rsidRDefault="0058762E" w:rsidP="00226F7C">
      <w:pPr>
        <w:pStyle w:val="NormalWeb"/>
        <w:numPr>
          <w:ilvl w:val="0"/>
          <w:numId w:val="1"/>
        </w:numPr>
        <w:tabs>
          <w:tab w:val="left" w:pos="0"/>
        </w:tabs>
        <w:spacing w:after="120"/>
        <w:ind w:left="0" w:firstLine="426"/>
        <w:contextualSpacing/>
        <w:jc w:val="both"/>
        <w:rPr>
          <w:rFonts w:ascii="PermianSerifTypeface" w:hAnsi="PermianSerifTypeface"/>
          <w:color w:val="000000" w:themeColor="text1"/>
          <w:sz w:val="22"/>
          <w:szCs w:val="22"/>
          <w:lang w:val="en-GB"/>
        </w:rPr>
      </w:pPr>
      <w:bookmarkStart w:id="7" w:name="_Ref122341044"/>
      <w:r w:rsidRPr="0088572E">
        <w:rPr>
          <w:rFonts w:ascii="PermianSerifTypeface" w:hAnsi="PermianSerifTypeface"/>
          <w:color w:val="000000" w:themeColor="text1"/>
          <w:sz w:val="22"/>
          <w:szCs w:val="22"/>
          <w:lang w:val="en-GB"/>
        </w:rPr>
        <w:t xml:space="preserve">Payment service providers </w:t>
      </w:r>
      <w:r w:rsidR="005644C2" w:rsidRPr="0088572E">
        <w:rPr>
          <w:rFonts w:ascii="PermianSerifTypeface" w:hAnsi="PermianSerifTypeface"/>
          <w:color w:val="000000" w:themeColor="text1"/>
          <w:sz w:val="22"/>
          <w:szCs w:val="22"/>
          <w:lang w:val="en-GB"/>
        </w:rPr>
        <w:t xml:space="preserve">shall set up transaction monitoring mechanisms enabling them to identify unauthorised or fraudulent payment transactions </w:t>
      </w:r>
      <w:r w:rsidR="00EA6127">
        <w:rPr>
          <w:rFonts w:ascii="PermianSerifTypeface" w:hAnsi="PermianSerifTypeface"/>
          <w:color w:val="000000" w:themeColor="text1"/>
          <w:sz w:val="22"/>
          <w:szCs w:val="22"/>
          <w:lang w:val="en-GB"/>
        </w:rPr>
        <w:t>in order to</w:t>
      </w:r>
      <w:r w:rsidR="005644C2" w:rsidRPr="0088572E">
        <w:rPr>
          <w:rFonts w:ascii="PermianSerifTypeface" w:hAnsi="PermianSerifTypeface"/>
          <w:color w:val="000000" w:themeColor="text1"/>
          <w:sz w:val="22"/>
          <w:szCs w:val="22"/>
          <w:lang w:val="en-GB"/>
        </w:rPr>
        <w:t xml:space="preserve"> implement the security measures</w:t>
      </w:r>
      <w:r w:rsidR="00EA6127">
        <w:rPr>
          <w:rFonts w:ascii="PermianSerifTypeface" w:hAnsi="PermianSerifTypeface"/>
          <w:color w:val="000000" w:themeColor="text1"/>
          <w:sz w:val="22"/>
          <w:szCs w:val="22"/>
          <w:lang w:val="en-GB"/>
        </w:rPr>
        <w:t>,</w:t>
      </w:r>
      <w:r w:rsidR="005644C2" w:rsidRPr="0088572E">
        <w:rPr>
          <w:rFonts w:ascii="PermianSerifTypeface" w:hAnsi="PermianSerifTypeface"/>
          <w:color w:val="000000" w:themeColor="text1"/>
          <w:sz w:val="22"/>
          <w:szCs w:val="22"/>
          <w:lang w:val="en-GB"/>
        </w:rPr>
        <w:t xml:space="preserve"> </w:t>
      </w:r>
      <w:r w:rsidR="00EA6127" w:rsidRPr="00EA6127">
        <w:rPr>
          <w:rFonts w:ascii="PermianSerifTypeface" w:hAnsi="PermianSerifTypeface"/>
          <w:color w:val="000000" w:themeColor="text1"/>
          <w:sz w:val="22"/>
          <w:szCs w:val="22"/>
          <w:lang w:val="en-GB"/>
        </w:rPr>
        <w:t>prevention and limitation of unauthori</w:t>
      </w:r>
      <w:r w:rsidR="00EA6127">
        <w:rPr>
          <w:rFonts w:ascii="PermianSerifTypeface" w:hAnsi="PermianSerifTypeface"/>
          <w:color w:val="000000" w:themeColor="text1"/>
          <w:sz w:val="22"/>
          <w:szCs w:val="22"/>
          <w:lang w:val="en-GB"/>
        </w:rPr>
        <w:t>s</w:t>
      </w:r>
      <w:r w:rsidR="00EA6127" w:rsidRPr="00EA6127">
        <w:rPr>
          <w:rFonts w:ascii="PermianSerifTypeface" w:hAnsi="PermianSerifTypeface"/>
          <w:color w:val="000000" w:themeColor="text1"/>
          <w:sz w:val="22"/>
          <w:szCs w:val="22"/>
          <w:lang w:val="en-GB"/>
        </w:rPr>
        <w:t xml:space="preserve">ed or fraudulent payment </w:t>
      </w:r>
      <w:proofErr w:type="spellStart"/>
      <w:r w:rsidR="00EA6127" w:rsidRPr="00EA6127">
        <w:rPr>
          <w:rFonts w:ascii="PermianSerifTypeface" w:hAnsi="PermianSerifTypeface"/>
          <w:color w:val="000000" w:themeColor="text1"/>
          <w:sz w:val="22"/>
          <w:szCs w:val="22"/>
          <w:lang w:val="en-GB"/>
        </w:rPr>
        <w:t>transactions</w:t>
      </w:r>
      <w:proofErr w:type="gramStart"/>
      <w:r w:rsidR="00EA6127" w:rsidRPr="00EA6127">
        <w:rPr>
          <w:rFonts w:ascii="PermianSerifTypeface" w:hAnsi="PermianSerifTypeface"/>
          <w:color w:val="000000" w:themeColor="text1"/>
          <w:sz w:val="22"/>
          <w:szCs w:val="22"/>
          <w:lang w:val="en-GB"/>
        </w:rPr>
        <w:t>,</w:t>
      </w:r>
      <w:r w:rsidR="005D16BB" w:rsidRPr="0088572E">
        <w:rPr>
          <w:rFonts w:ascii="PermianSerifTypeface" w:hAnsi="PermianSerifTypeface"/>
          <w:color w:val="000000" w:themeColor="text1"/>
          <w:sz w:val="22"/>
          <w:szCs w:val="22"/>
          <w:lang w:val="en-GB"/>
        </w:rPr>
        <w:t>referred</w:t>
      </w:r>
      <w:proofErr w:type="spellEnd"/>
      <w:proofErr w:type="gramEnd"/>
      <w:r w:rsidR="005D16BB" w:rsidRPr="0088572E">
        <w:rPr>
          <w:rFonts w:ascii="PermianSerifTypeface" w:hAnsi="PermianSerifTypeface"/>
          <w:color w:val="000000" w:themeColor="text1"/>
          <w:sz w:val="22"/>
          <w:szCs w:val="22"/>
          <w:lang w:val="en-GB"/>
        </w:rPr>
        <w:t xml:space="preserve"> to in paragraph 1 sub</w:t>
      </w:r>
      <w:r w:rsidR="005644C2" w:rsidRPr="0088572E">
        <w:rPr>
          <w:rFonts w:ascii="PermianSerifTypeface" w:hAnsi="PermianSerifTypeface"/>
          <w:color w:val="000000" w:themeColor="text1"/>
          <w:sz w:val="22"/>
          <w:szCs w:val="22"/>
          <w:lang w:val="en-GB"/>
        </w:rPr>
        <w:t>para</w:t>
      </w:r>
      <w:r w:rsidR="005D16BB" w:rsidRPr="0088572E">
        <w:rPr>
          <w:rFonts w:ascii="PermianSerifTypeface" w:hAnsi="PermianSerifTypeface"/>
          <w:color w:val="000000" w:themeColor="text1"/>
          <w:sz w:val="22"/>
          <w:szCs w:val="22"/>
          <w:lang w:val="en-GB"/>
        </w:rPr>
        <w:t>graphs</w:t>
      </w:r>
      <w:r w:rsidR="005644C2" w:rsidRPr="0088572E">
        <w:rPr>
          <w:rFonts w:ascii="PermianSerifTypeface" w:hAnsi="PermianSerifTypeface"/>
          <w:color w:val="000000" w:themeColor="text1"/>
          <w:sz w:val="22"/>
          <w:szCs w:val="22"/>
          <w:lang w:val="en-GB"/>
        </w:rPr>
        <w:t xml:space="preserve"> </w:t>
      </w:r>
      <w:r w:rsidR="00C23B15" w:rsidRPr="0088572E">
        <w:rPr>
          <w:rFonts w:ascii="PermianSerifTypeface" w:hAnsi="PermianSerifTypeface"/>
          <w:color w:val="000000" w:themeColor="text1"/>
          <w:sz w:val="22"/>
          <w:szCs w:val="22"/>
          <w:lang w:val="en-GB"/>
        </w:rPr>
        <w:fldChar w:fldCharType="begin"/>
      </w:r>
      <w:r w:rsidR="00C23B15" w:rsidRPr="0088572E">
        <w:rPr>
          <w:rFonts w:ascii="PermianSerifTypeface" w:hAnsi="PermianSerifTypeface"/>
          <w:color w:val="000000" w:themeColor="text1"/>
          <w:sz w:val="22"/>
          <w:szCs w:val="22"/>
          <w:lang w:val="en-GB"/>
        </w:rPr>
        <w:instrText xml:space="preserve"> REF _Ref122340267 \r \h </w:instrText>
      </w:r>
      <w:r w:rsidR="00A04373" w:rsidRPr="0088572E">
        <w:rPr>
          <w:rFonts w:ascii="PermianSerifTypeface" w:hAnsi="PermianSerifTypeface"/>
          <w:color w:val="000000" w:themeColor="text1"/>
          <w:sz w:val="22"/>
          <w:szCs w:val="22"/>
          <w:lang w:val="en-GB"/>
        </w:rPr>
        <w:instrText xml:space="preserve"> \* MERGEFORMAT </w:instrText>
      </w:r>
      <w:r w:rsidR="00C23B15" w:rsidRPr="0088572E">
        <w:rPr>
          <w:rFonts w:ascii="PermianSerifTypeface" w:hAnsi="PermianSerifTypeface"/>
          <w:color w:val="000000" w:themeColor="text1"/>
          <w:sz w:val="22"/>
          <w:szCs w:val="22"/>
          <w:lang w:val="en-GB"/>
        </w:rPr>
      </w:r>
      <w:r w:rsidR="00C23B15" w:rsidRPr="0088572E">
        <w:rPr>
          <w:rFonts w:ascii="PermianSerifTypeface" w:hAnsi="PermianSerifTypeface"/>
          <w:color w:val="000000" w:themeColor="text1"/>
          <w:sz w:val="22"/>
          <w:szCs w:val="22"/>
          <w:lang w:val="en-GB"/>
        </w:rPr>
        <w:fldChar w:fldCharType="separate"/>
      </w:r>
      <w:r w:rsidR="00C369F5">
        <w:rPr>
          <w:rFonts w:ascii="PermianSerifTypeface" w:hAnsi="PermianSerifTypeface"/>
          <w:color w:val="000000" w:themeColor="text1"/>
          <w:sz w:val="22"/>
          <w:szCs w:val="22"/>
          <w:lang w:val="en-GB"/>
        </w:rPr>
        <w:t>1)</w:t>
      </w:r>
      <w:r w:rsidR="00C23B15" w:rsidRPr="0088572E">
        <w:rPr>
          <w:rFonts w:ascii="PermianSerifTypeface" w:hAnsi="PermianSerifTypeface"/>
          <w:color w:val="000000" w:themeColor="text1"/>
          <w:sz w:val="22"/>
          <w:szCs w:val="22"/>
          <w:lang w:val="en-GB"/>
        </w:rPr>
        <w:fldChar w:fldCharType="end"/>
      </w:r>
      <w:r w:rsidR="009B3550" w:rsidRPr="0088572E">
        <w:rPr>
          <w:rFonts w:ascii="PermianSerifTypeface" w:hAnsi="PermianSerifTypeface"/>
          <w:color w:val="000000" w:themeColor="text1"/>
          <w:sz w:val="22"/>
          <w:szCs w:val="22"/>
          <w:lang w:val="en-GB"/>
        </w:rPr>
        <w:t xml:space="preserve"> </w:t>
      </w:r>
      <w:r w:rsidR="005644C2" w:rsidRPr="0088572E">
        <w:rPr>
          <w:rFonts w:ascii="PermianSerifTypeface" w:hAnsi="PermianSerifTypeface"/>
          <w:color w:val="000000" w:themeColor="text1"/>
          <w:sz w:val="22"/>
          <w:szCs w:val="22"/>
          <w:lang w:val="en-GB"/>
        </w:rPr>
        <w:t>and</w:t>
      </w:r>
      <w:r w:rsidR="009B3550" w:rsidRPr="0088572E">
        <w:rPr>
          <w:rFonts w:ascii="PermianSerifTypeface" w:hAnsi="PermianSerifTypeface"/>
          <w:color w:val="000000" w:themeColor="text1"/>
          <w:sz w:val="22"/>
          <w:szCs w:val="22"/>
          <w:lang w:val="en-GB"/>
        </w:rPr>
        <w:t xml:space="preserve"> </w:t>
      </w:r>
      <w:r w:rsidR="00C23B15" w:rsidRPr="0088572E">
        <w:rPr>
          <w:rFonts w:ascii="PermianSerifTypeface" w:hAnsi="PermianSerifTypeface"/>
          <w:color w:val="000000" w:themeColor="text1"/>
          <w:sz w:val="22"/>
          <w:szCs w:val="22"/>
          <w:lang w:val="en-GB"/>
        </w:rPr>
        <w:fldChar w:fldCharType="begin"/>
      </w:r>
      <w:r w:rsidR="00C23B15" w:rsidRPr="0088572E">
        <w:rPr>
          <w:rFonts w:ascii="PermianSerifTypeface" w:hAnsi="PermianSerifTypeface"/>
          <w:color w:val="000000" w:themeColor="text1"/>
          <w:sz w:val="22"/>
          <w:szCs w:val="22"/>
          <w:lang w:val="en-GB"/>
        </w:rPr>
        <w:instrText xml:space="preserve"> REF _Ref122340278 \r \h </w:instrText>
      </w:r>
      <w:r w:rsidR="00A04373" w:rsidRPr="0088572E">
        <w:rPr>
          <w:rFonts w:ascii="PermianSerifTypeface" w:hAnsi="PermianSerifTypeface"/>
          <w:color w:val="000000" w:themeColor="text1"/>
          <w:sz w:val="22"/>
          <w:szCs w:val="22"/>
          <w:lang w:val="en-GB"/>
        </w:rPr>
        <w:instrText xml:space="preserve"> \* MERGEFORMAT </w:instrText>
      </w:r>
      <w:r w:rsidR="00C23B15" w:rsidRPr="0088572E">
        <w:rPr>
          <w:rFonts w:ascii="PermianSerifTypeface" w:hAnsi="PermianSerifTypeface"/>
          <w:color w:val="000000" w:themeColor="text1"/>
          <w:sz w:val="22"/>
          <w:szCs w:val="22"/>
          <w:lang w:val="en-GB"/>
        </w:rPr>
      </w:r>
      <w:r w:rsidR="00C23B15" w:rsidRPr="0088572E">
        <w:rPr>
          <w:rFonts w:ascii="PermianSerifTypeface" w:hAnsi="PermianSerifTypeface"/>
          <w:color w:val="000000" w:themeColor="text1"/>
          <w:sz w:val="22"/>
          <w:szCs w:val="22"/>
          <w:lang w:val="en-GB"/>
        </w:rPr>
        <w:fldChar w:fldCharType="separate"/>
      </w:r>
      <w:r w:rsidR="00C369F5">
        <w:rPr>
          <w:rFonts w:ascii="PermianSerifTypeface" w:hAnsi="PermianSerifTypeface"/>
          <w:color w:val="000000" w:themeColor="text1"/>
          <w:sz w:val="22"/>
          <w:szCs w:val="22"/>
          <w:lang w:val="en-GB"/>
        </w:rPr>
        <w:t>2)</w:t>
      </w:r>
      <w:r w:rsidR="00C23B15" w:rsidRPr="0088572E">
        <w:rPr>
          <w:rFonts w:ascii="PermianSerifTypeface" w:hAnsi="PermianSerifTypeface"/>
          <w:color w:val="000000" w:themeColor="text1"/>
          <w:sz w:val="22"/>
          <w:szCs w:val="22"/>
          <w:lang w:val="en-GB"/>
        </w:rPr>
        <w:fldChar w:fldCharType="end"/>
      </w:r>
      <w:r w:rsidR="009B3550" w:rsidRPr="0088572E">
        <w:rPr>
          <w:rFonts w:ascii="PermianSerifTypeface" w:hAnsi="PermianSerifTypeface"/>
          <w:color w:val="000000" w:themeColor="text1"/>
          <w:sz w:val="22"/>
          <w:szCs w:val="22"/>
          <w:lang w:val="en-GB"/>
        </w:rPr>
        <w:t>.</w:t>
      </w:r>
      <w:bookmarkEnd w:id="7"/>
    </w:p>
    <w:p w14:paraId="298438C4" w14:textId="317FD416" w:rsidR="00F86761" w:rsidRPr="0088572E" w:rsidRDefault="005644C2" w:rsidP="00D10E71">
      <w:pPr>
        <w:pStyle w:val="NormalWeb"/>
        <w:tabs>
          <w:tab w:val="left" w:pos="851"/>
        </w:tabs>
        <w:spacing w:after="120"/>
        <w:ind w:firstLine="709"/>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These mechanisms </w:t>
      </w:r>
      <w:r w:rsidR="00EA6127">
        <w:rPr>
          <w:rFonts w:ascii="PermianSerifTypeface" w:hAnsi="PermianSerifTypeface"/>
          <w:color w:val="000000" w:themeColor="text1"/>
          <w:sz w:val="22"/>
          <w:szCs w:val="22"/>
          <w:lang w:val="en-GB"/>
        </w:rPr>
        <w:t xml:space="preserve">shall be </w:t>
      </w:r>
      <w:r w:rsidRPr="0088572E">
        <w:rPr>
          <w:rFonts w:ascii="PermianSerifTypeface" w:hAnsi="PermianSerifTypeface"/>
          <w:color w:val="000000" w:themeColor="text1"/>
          <w:sz w:val="22"/>
          <w:szCs w:val="22"/>
          <w:lang w:val="en-GB"/>
        </w:rPr>
        <w:t xml:space="preserve">based on the analysis of payment transactions, </w:t>
      </w:r>
      <w:r w:rsidR="00EA6127" w:rsidRPr="0088572E">
        <w:rPr>
          <w:rFonts w:ascii="PermianSerifTypeface" w:hAnsi="PermianSerifTypeface"/>
          <w:color w:val="000000" w:themeColor="text1"/>
          <w:sz w:val="22"/>
          <w:szCs w:val="22"/>
          <w:lang w:val="en-GB"/>
        </w:rPr>
        <w:t>considering</w:t>
      </w:r>
      <w:r w:rsidRPr="0088572E">
        <w:rPr>
          <w:rFonts w:ascii="PermianSerifTypeface" w:hAnsi="PermianSerifTypeface"/>
          <w:color w:val="000000" w:themeColor="text1"/>
          <w:sz w:val="22"/>
          <w:szCs w:val="22"/>
          <w:lang w:val="en-GB"/>
        </w:rPr>
        <w:t xml:space="preserve"> specific </w:t>
      </w:r>
      <w:r w:rsidR="005E5456" w:rsidRPr="0088572E">
        <w:rPr>
          <w:rFonts w:ascii="PermianSerifTypeface" w:hAnsi="PermianSerifTypeface"/>
          <w:color w:val="000000" w:themeColor="text1"/>
          <w:sz w:val="22"/>
          <w:szCs w:val="22"/>
          <w:lang w:val="en-GB"/>
        </w:rPr>
        <w:t xml:space="preserve">features </w:t>
      </w:r>
      <w:r w:rsidRPr="0088572E">
        <w:rPr>
          <w:rFonts w:ascii="PermianSerifTypeface" w:hAnsi="PermianSerifTypeface"/>
          <w:color w:val="000000" w:themeColor="text1"/>
          <w:sz w:val="22"/>
          <w:szCs w:val="22"/>
          <w:lang w:val="en-GB"/>
        </w:rPr>
        <w:t xml:space="preserve">of the payment service user under </w:t>
      </w:r>
      <w:r w:rsidR="00EA6127">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rmal use of </w:t>
      </w:r>
      <w:r w:rsidR="00EA6127">
        <w:rPr>
          <w:rFonts w:ascii="PermianSerifTypeface" w:hAnsi="PermianSerifTypeface"/>
          <w:color w:val="000000" w:themeColor="text1"/>
          <w:sz w:val="22"/>
          <w:szCs w:val="22"/>
          <w:lang w:val="en-GB"/>
        </w:rPr>
        <w:t>personal</w:t>
      </w:r>
      <w:r w:rsidRPr="0088572E">
        <w:rPr>
          <w:rFonts w:ascii="PermianSerifTypeface" w:hAnsi="PermianSerifTypeface"/>
          <w:color w:val="000000" w:themeColor="text1"/>
          <w:sz w:val="22"/>
          <w:szCs w:val="22"/>
          <w:lang w:val="en-GB"/>
        </w:rPr>
        <w:t xml:space="preserve">ised security </w:t>
      </w:r>
      <w:r w:rsidR="00EA6127">
        <w:rPr>
          <w:rFonts w:ascii="PermianSerifTypeface" w:hAnsi="PermianSerifTypeface"/>
          <w:color w:val="000000" w:themeColor="text1"/>
          <w:sz w:val="22"/>
          <w:szCs w:val="22"/>
          <w:lang w:val="en-GB"/>
        </w:rPr>
        <w:t>credentials</w:t>
      </w:r>
      <w:r w:rsidR="009B3550" w:rsidRPr="0088572E">
        <w:rPr>
          <w:rFonts w:ascii="PermianSerifTypeface" w:hAnsi="PermianSerifTypeface"/>
          <w:color w:val="000000" w:themeColor="text1"/>
          <w:sz w:val="22"/>
          <w:szCs w:val="22"/>
          <w:lang w:val="en-GB"/>
        </w:rPr>
        <w:t>.</w:t>
      </w:r>
    </w:p>
    <w:p w14:paraId="50828C19" w14:textId="360302CD" w:rsidR="00F86761" w:rsidRPr="0088572E" w:rsidRDefault="0058762E" w:rsidP="00226F7C">
      <w:pPr>
        <w:pStyle w:val="NormalWeb"/>
        <w:numPr>
          <w:ilvl w:val="0"/>
          <w:numId w:val="1"/>
        </w:numPr>
        <w:tabs>
          <w:tab w:val="left" w:pos="0"/>
        </w:tabs>
        <w:spacing w:after="120"/>
        <w:ind w:left="0" w:firstLine="426"/>
        <w:contextualSpacing/>
        <w:jc w:val="both"/>
        <w:rPr>
          <w:rFonts w:ascii="PermianSerifTypeface" w:hAnsi="PermianSerifTypeface"/>
          <w:color w:val="000000" w:themeColor="text1"/>
          <w:sz w:val="22"/>
          <w:szCs w:val="22"/>
          <w:lang w:val="en-GB"/>
        </w:rPr>
      </w:pPr>
      <w:bookmarkStart w:id="8" w:name="_Ref122340655"/>
      <w:r w:rsidRPr="0088572E">
        <w:rPr>
          <w:rFonts w:ascii="PermianSerifTypeface" w:hAnsi="PermianSerifTypeface"/>
          <w:color w:val="000000" w:themeColor="text1"/>
          <w:sz w:val="22"/>
          <w:szCs w:val="22"/>
          <w:lang w:val="en-GB"/>
        </w:rPr>
        <w:lastRenderedPageBreak/>
        <w:t xml:space="preserve">Payment service providers </w:t>
      </w:r>
      <w:r w:rsidR="009311A8" w:rsidRPr="0088572E">
        <w:rPr>
          <w:rFonts w:ascii="PermianSerifTypeface" w:hAnsi="PermianSerifTypeface"/>
          <w:color w:val="000000" w:themeColor="text1"/>
          <w:sz w:val="22"/>
          <w:szCs w:val="22"/>
          <w:lang w:val="en-GB"/>
        </w:rPr>
        <w:t xml:space="preserve">shall ensure that </w:t>
      </w:r>
      <w:r w:rsidR="00EA6127" w:rsidRPr="00EA6127">
        <w:rPr>
          <w:rFonts w:ascii="PermianSerifTypeface" w:hAnsi="PermianSerifTypeface"/>
          <w:color w:val="000000" w:themeColor="text1"/>
          <w:sz w:val="22"/>
          <w:szCs w:val="22"/>
          <w:lang w:val="en-GB"/>
        </w:rPr>
        <w:t>transaction monitoring arrangements</w:t>
      </w:r>
      <w:r w:rsidR="009311A8" w:rsidRPr="0088572E">
        <w:rPr>
          <w:rFonts w:ascii="PermianSerifTypeface" w:hAnsi="PermianSerifTypeface"/>
          <w:color w:val="000000" w:themeColor="text1"/>
          <w:sz w:val="22"/>
          <w:szCs w:val="22"/>
          <w:lang w:val="en-GB"/>
        </w:rPr>
        <w:t xml:space="preserve"> are risk-based and </w:t>
      </w:r>
      <w:r w:rsidR="00EA6127" w:rsidRPr="0088572E">
        <w:rPr>
          <w:rFonts w:ascii="PermianSerifTypeface" w:hAnsi="PermianSerifTypeface"/>
          <w:color w:val="000000" w:themeColor="text1"/>
          <w:sz w:val="22"/>
          <w:szCs w:val="22"/>
          <w:lang w:val="en-GB"/>
        </w:rPr>
        <w:t>consider</w:t>
      </w:r>
      <w:r w:rsidR="009311A8" w:rsidRPr="0088572E">
        <w:rPr>
          <w:rFonts w:ascii="PermianSerifTypeface" w:hAnsi="PermianSerifTypeface"/>
          <w:color w:val="000000" w:themeColor="text1"/>
          <w:sz w:val="22"/>
          <w:szCs w:val="22"/>
          <w:lang w:val="en-GB"/>
        </w:rPr>
        <w:t>, as a minimum, at least the following factors</w:t>
      </w:r>
      <w:r w:rsidR="00F86761" w:rsidRPr="0088572E">
        <w:rPr>
          <w:rFonts w:ascii="PermianSerifTypeface" w:hAnsi="PermianSerifTypeface"/>
          <w:color w:val="000000" w:themeColor="text1"/>
          <w:sz w:val="22"/>
          <w:szCs w:val="22"/>
          <w:lang w:val="en-GB"/>
        </w:rPr>
        <w:t>:</w:t>
      </w:r>
      <w:bookmarkEnd w:id="8"/>
    </w:p>
    <w:p w14:paraId="3B456D34" w14:textId="2517D6C3" w:rsidR="00F86761" w:rsidRPr="0088572E" w:rsidRDefault="002A3B47" w:rsidP="00226F7C">
      <w:pPr>
        <w:pStyle w:val="NormalWeb"/>
        <w:numPr>
          <w:ilvl w:val="0"/>
          <w:numId w:val="4"/>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lists of compromised or stolen authentication </w:t>
      </w:r>
      <w:r w:rsidR="00EA6127">
        <w:rPr>
          <w:rFonts w:ascii="PermianSerifTypeface" w:hAnsi="PermianSerifTypeface"/>
          <w:color w:val="000000" w:themeColor="text1"/>
          <w:sz w:val="22"/>
          <w:szCs w:val="22"/>
          <w:lang w:val="en-GB"/>
        </w:rPr>
        <w:t>elements,</w:t>
      </w:r>
    </w:p>
    <w:p w14:paraId="717B40B9" w14:textId="74FD9515" w:rsidR="00F86761" w:rsidRPr="0088572E" w:rsidRDefault="002A3B47" w:rsidP="00226F7C">
      <w:pPr>
        <w:pStyle w:val="NormalWeb"/>
        <w:numPr>
          <w:ilvl w:val="0"/>
          <w:numId w:val="4"/>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amount of each payment transaction</w:t>
      </w:r>
      <w:r w:rsidR="0002774D">
        <w:rPr>
          <w:rFonts w:ascii="PermianSerifTypeface" w:hAnsi="PermianSerifTypeface"/>
          <w:color w:val="000000" w:themeColor="text1"/>
          <w:sz w:val="22"/>
          <w:szCs w:val="22"/>
          <w:lang w:val="en-GB"/>
        </w:rPr>
        <w:t>,</w:t>
      </w:r>
    </w:p>
    <w:p w14:paraId="206EFB6F" w14:textId="5E75C10B" w:rsidR="00F86761" w:rsidRPr="0088572E" w:rsidRDefault="002A3B47" w:rsidP="00226F7C">
      <w:pPr>
        <w:pStyle w:val="NormalWeb"/>
        <w:numPr>
          <w:ilvl w:val="0"/>
          <w:numId w:val="4"/>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k</w:t>
      </w:r>
      <w:r w:rsidR="0002774D">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wn fraud scenarios in relation to the provision of payment services</w:t>
      </w:r>
      <w:r w:rsidR="0002774D">
        <w:rPr>
          <w:rFonts w:ascii="PermianSerifTypeface" w:hAnsi="PermianSerifTypeface"/>
          <w:color w:val="000000" w:themeColor="text1"/>
          <w:sz w:val="22"/>
          <w:szCs w:val="22"/>
          <w:lang w:val="en-GB"/>
        </w:rPr>
        <w:t>,</w:t>
      </w:r>
    </w:p>
    <w:p w14:paraId="5CB09F79" w14:textId="5DF3B484" w:rsidR="00F86761" w:rsidRPr="0088572E" w:rsidRDefault="002A3B47" w:rsidP="00226F7C">
      <w:pPr>
        <w:pStyle w:val="NormalWeb"/>
        <w:numPr>
          <w:ilvl w:val="0"/>
          <w:numId w:val="4"/>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indicators of compromised confidentiality, </w:t>
      </w:r>
      <w:r w:rsidR="0002774D" w:rsidRPr="0088572E">
        <w:rPr>
          <w:rFonts w:ascii="PermianSerifTypeface" w:hAnsi="PermianSerifTypeface"/>
          <w:color w:val="000000" w:themeColor="text1"/>
          <w:sz w:val="22"/>
          <w:szCs w:val="22"/>
          <w:lang w:val="en-GB"/>
        </w:rPr>
        <w:t>integrity,</w:t>
      </w:r>
      <w:r w:rsidRPr="0088572E">
        <w:rPr>
          <w:rFonts w:ascii="PermianSerifTypeface" w:hAnsi="PermianSerifTypeface"/>
          <w:color w:val="000000" w:themeColor="text1"/>
          <w:sz w:val="22"/>
          <w:szCs w:val="22"/>
          <w:lang w:val="en-GB"/>
        </w:rPr>
        <w:t xml:space="preserve"> or authenticity of the session as a result of the authentication procedure</w:t>
      </w:r>
      <w:r w:rsidR="0002774D">
        <w:rPr>
          <w:rFonts w:ascii="PermianSerifTypeface" w:hAnsi="PermianSerifTypeface"/>
          <w:color w:val="000000" w:themeColor="text1"/>
          <w:sz w:val="22"/>
          <w:szCs w:val="22"/>
          <w:lang w:val="en-GB"/>
        </w:rPr>
        <w:t>,</w:t>
      </w:r>
    </w:p>
    <w:p w14:paraId="7EE2D01A" w14:textId="1E20BD71" w:rsidR="00F86761" w:rsidRPr="0088572E" w:rsidRDefault="002A3B47" w:rsidP="00226F7C">
      <w:pPr>
        <w:pStyle w:val="NormalWeb"/>
        <w:numPr>
          <w:ilvl w:val="0"/>
          <w:numId w:val="4"/>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re</w:t>
      </w:r>
      <w:r w:rsidR="0002774D">
        <w:rPr>
          <w:rFonts w:ascii="PermianSerifTypeface" w:hAnsi="PermianSerifTypeface"/>
          <w:color w:val="000000" w:themeColor="text1"/>
          <w:sz w:val="22"/>
          <w:szCs w:val="22"/>
          <w:lang w:val="en-GB"/>
        </w:rPr>
        <w:t>cord</w:t>
      </w:r>
      <w:r w:rsidRPr="0088572E">
        <w:rPr>
          <w:rFonts w:ascii="PermianSerifTypeface" w:hAnsi="PermianSerifTypeface"/>
          <w:color w:val="000000" w:themeColor="text1"/>
          <w:sz w:val="22"/>
          <w:szCs w:val="22"/>
          <w:lang w:val="en-GB"/>
        </w:rPr>
        <w:t xml:space="preserve"> of </w:t>
      </w:r>
      <w:r w:rsidR="0002774D">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rmal and ab</w:t>
      </w:r>
      <w:r w:rsidR="0002774D">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rmal use of the access device or software provided to the payment service user by the payment service provider</w:t>
      </w:r>
      <w:r w:rsidR="0002774D">
        <w:rPr>
          <w:rFonts w:ascii="PermianSerifTypeface" w:hAnsi="PermianSerifTypeface"/>
          <w:color w:val="000000" w:themeColor="text1"/>
          <w:sz w:val="22"/>
          <w:szCs w:val="22"/>
          <w:lang w:val="en-GB"/>
        </w:rPr>
        <w:t>,</w:t>
      </w:r>
    </w:p>
    <w:p w14:paraId="6967B416" w14:textId="56E166CE" w:rsidR="00B34F71" w:rsidRPr="0088572E" w:rsidRDefault="002A3B47" w:rsidP="00226F7C">
      <w:pPr>
        <w:pStyle w:val="NormalWeb"/>
        <w:numPr>
          <w:ilvl w:val="0"/>
          <w:numId w:val="4"/>
        </w:numPr>
        <w:tabs>
          <w:tab w:val="left" w:pos="0"/>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ab</w:t>
      </w:r>
      <w:r w:rsidR="0002774D">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rmal/unusual geographical location of the payer</w:t>
      </w:r>
      <w:r w:rsidR="0002774D">
        <w:rPr>
          <w:rFonts w:ascii="PermianSerifTypeface" w:hAnsi="PermianSerifTypeface"/>
          <w:color w:val="000000" w:themeColor="text1"/>
          <w:sz w:val="22"/>
          <w:szCs w:val="22"/>
          <w:lang w:val="en-GB"/>
        </w:rPr>
        <w:t>,</w:t>
      </w:r>
    </w:p>
    <w:p w14:paraId="4510DCBE" w14:textId="7DA281B6" w:rsidR="00B34F71" w:rsidRPr="0088572E" w:rsidRDefault="002A3B47" w:rsidP="00226F7C">
      <w:pPr>
        <w:pStyle w:val="NormalWeb"/>
        <w:numPr>
          <w:ilvl w:val="0"/>
          <w:numId w:val="4"/>
        </w:numPr>
        <w:tabs>
          <w:tab w:val="left" w:pos="0"/>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high-risk</w:t>
      </w:r>
      <w:proofErr w:type="gramEnd"/>
      <w:r w:rsidRPr="0088572E">
        <w:rPr>
          <w:rFonts w:ascii="PermianSerifTypeface" w:hAnsi="PermianSerifTypeface"/>
          <w:color w:val="000000" w:themeColor="text1"/>
          <w:sz w:val="22"/>
          <w:szCs w:val="22"/>
          <w:lang w:val="en-GB"/>
        </w:rPr>
        <w:t xml:space="preserve"> geographical location of the payee</w:t>
      </w:r>
      <w:r w:rsidR="00E54BFE" w:rsidRPr="0088572E">
        <w:rPr>
          <w:rFonts w:ascii="PermianSerifTypeface" w:hAnsi="PermianSerifTypeface"/>
          <w:color w:val="000000" w:themeColor="text1"/>
          <w:sz w:val="22"/>
          <w:szCs w:val="22"/>
          <w:lang w:val="en-GB"/>
        </w:rPr>
        <w:t>.</w:t>
      </w:r>
    </w:p>
    <w:p w14:paraId="1A348563" w14:textId="517E028D" w:rsidR="00E54BFE" w:rsidRPr="0088572E" w:rsidRDefault="00E54BFE" w:rsidP="00E54BFE">
      <w:pPr>
        <w:pStyle w:val="NormalWeb"/>
        <w:tabs>
          <w:tab w:val="left" w:pos="426"/>
        </w:tabs>
        <w:spacing w:after="120"/>
        <w:ind w:left="785"/>
        <w:contextualSpacing/>
        <w:jc w:val="both"/>
        <w:rPr>
          <w:rFonts w:ascii="PermianSerifTypeface" w:hAnsi="PermianSerifTypeface"/>
          <w:color w:val="000000" w:themeColor="text1"/>
          <w:sz w:val="22"/>
          <w:szCs w:val="22"/>
          <w:lang w:val="en-GB"/>
        </w:rPr>
      </w:pPr>
    </w:p>
    <w:p w14:paraId="77A449BF" w14:textId="64BF8719" w:rsidR="00E54BFE" w:rsidRPr="0088572E" w:rsidRDefault="009B66A8" w:rsidP="00E54BFE">
      <w:pPr>
        <w:pStyle w:val="NormalWeb"/>
        <w:tabs>
          <w:tab w:val="left" w:pos="426"/>
        </w:tabs>
        <w:spacing w:after="120"/>
        <w:ind w:left="785"/>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E54BFE" w:rsidRPr="0088572E">
        <w:rPr>
          <w:rFonts w:ascii="PermianSerifTypeface" w:hAnsi="PermianSerifTypeface"/>
          <w:b/>
          <w:bCs/>
          <w:color w:val="000000" w:themeColor="text1"/>
          <w:sz w:val="22"/>
          <w:szCs w:val="22"/>
          <w:lang w:val="en-GB"/>
        </w:rPr>
        <w:t>3</w:t>
      </w:r>
      <w:r w:rsidR="00E54BFE" w:rsidRPr="0088572E">
        <w:rPr>
          <w:rFonts w:ascii="PermianSerifTypeface" w:hAnsi="PermianSerifTypeface"/>
          <w:b/>
          <w:bCs/>
          <w:color w:val="000000" w:themeColor="text1"/>
          <w:sz w:val="22"/>
          <w:szCs w:val="22"/>
          <w:lang w:val="en-GB"/>
        </w:rPr>
        <w:br/>
      </w:r>
      <w:r w:rsidR="002A3B47" w:rsidRPr="0088572E">
        <w:rPr>
          <w:rFonts w:ascii="PermianSerifTypeface" w:hAnsi="PermianSerifTypeface"/>
          <w:b/>
          <w:bCs/>
          <w:color w:val="000000" w:themeColor="text1"/>
          <w:sz w:val="22"/>
          <w:szCs w:val="22"/>
          <w:lang w:val="en-GB"/>
        </w:rPr>
        <w:t>REVIEW OF SECURITY MEASURES</w:t>
      </w:r>
    </w:p>
    <w:p w14:paraId="5E566BE8" w14:textId="5811A437" w:rsidR="00273B77" w:rsidRPr="0088572E" w:rsidRDefault="009311A8" w:rsidP="00226F7C">
      <w:pPr>
        <w:pStyle w:val="NormalWeb"/>
        <w:numPr>
          <w:ilvl w:val="0"/>
          <w:numId w:val="1"/>
        </w:numPr>
        <w:tabs>
          <w:tab w:val="left" w:pos="426"/>
        </w:tabs>
        <w:spacing w:after="120"/>
        <w:ind w:left="0" w:firstLine="426"/>
        <w:contextualSpacing/>
        <w:jc w:val="both"/>
        <w:rPr>
          <w:rFonts w:ascii="PermianSerifTypeface" w:hAnsi="PermianSerifTypeface"/>
          <w:color w:val="000000" w:themeColor="text1"/>
          <w:sz w:val="22"/>
          <w:szCs w:val="22"/>
          <w:lang w:val="en-GB"/>
        </w:rPr>
      </w:pPr>
      <w:bookmarkStart w:id="9" w:name="_Ref122341354"/>
      <w:r w:rsidRPr="0088572E">
        <w:rPr>
          <w:rFonts w:ascii="PermianSerifTypeface" w:hAnsi="PermianSerifTypeface"/>
          <w:color w:val="000000" w:themeColor="text1"/>
          <w:sz w:val="22"/>
          <w:szCs w:val="22"/>
          <w:lang w:val="en-GB"/>
        </w:rPr>
        <w:t xml:space="preserve">The implementation of the security measures referred to in </w:t>
      </w:r>
      <w:r w:rsidR="005D16BB"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1 shall be documented, tested, </w:t>
      </w:r>
      <w:r w:rsidR="000327A6" w:rsidRPr="0088572E">
        <w:rPr>
          <w:rFonts w:ascii="PermianSerifTypeface" w:hAnsi="PermianSerifTypeface"/>
          <w:color w:val="000000" w:themeColor="text1"/>
          <w:sz w:val="22"/>
          <w:szCs w:val="22"/>
          <w:lang w:val="en-GB"/>
        </w:rPr>
        <w:t>assessed,</w:t>
      </w:r>
      <w:r w:rsidRPr="0088572E">
        <w:rPr>
          <w:rFonts w:ascii="PermianSerifTypeface" w:hAnsi="PermianSerifTypeface"/>
          <w:color w:val="000000" w:themeColor="text1"/>
          <w:sz w:val="22"/>
          <w:szCs w:val="22"/>
          <w:lang w:val="en-GB"/>
        </w:rPr>
        <w:t xml:space="preserve"> and audited at least every 3 years or at the request of the National Bank of Moldova by auditors with competence and experience in the field of information and payment security who are operationally independent of the payment service provider</w:t>
      </w:r>
      <w:r w:rsidR="00F86761" w:rsidRPr="0088572E">
        <w:rPr>
          <w:rFonts w:ascii="PermianSerifTypeface" w:hAnsi="PermianSerifTypeface"/>
          <w:color w:val="000000" w:themeColor="text1"/>
          <w:sz w:val="22"/>
          <w:szCs w:val="22"/>
          <w:lang w:val="en-GB"/>
        </w:rPr>
        <w:t>.</w:t>
      </w:r>
      <w:bookmarkEnd w:id="9"/>
    </w:p>
    <w:p w14:paraId="347683DD" w14:textId="1A10D5C4" w:rsidR="00273B77" w:rsidRPr="0088572E" w:rsidRDefault="009311A8" w:rsidP="00273B77">
      <w:pPr>
        <w:pStyle w:val="NormalWeb"/>
        <w:spacing w:after="120"/>
        <w:ind w:firstLine="709"/>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period between the audits referred to in this </w:t>
      </w:r>
      <w:r w:rsidR="00535271"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shall be determined </w:t>
      </w:r>
      <w:r w:rsidR="000327A6" w:rsidRPr="0088572E">
        <w:rPr>
          <w:rFonts w:ascii="PermianSerifTypeface" w:hAnsi="PermianSerifTypeface"/>
          <w:color w:val="000000" w:themeColor="text1"/>
          <w:sz w:val="22"/>
          <w:szCs w:val="22"/>
          <w:lang w:val="en-GB"/>
        </w:rPr>
        <w:t>considering</w:t>
      </w:r>
      <w:r w:rsidRPr="0088572E">
        <w:rPr>
          <w:rFonts w:ascii="PermianSerifTypeface" w:hAnsi="PermianSerifTypeface"/>
          <w:color w:val="000000" w:themeColor="text1"/>
          <w:sz w:val="22"/>
          <w:szCs w:val="22"/>
          <w:lang w:val="en-GB"/>
        </w:rPr>
        <w:t xml:space="preserve"> the relevant statutory accounting and audit framework applicable to the payment service provider</w:t>
      </w:r>
      <w:r w:rsidR="00273B77" w:rsidRPr="0088572E">
        <w:rPr>
          <w:rFonts w:ascii="PermianSerifTypeface" w:hAnsi="PermianSerifTypeface"/>
          <w:color w:val="000000" w:themeColor="text1"/>
          <w:sz w:val="22"/>
          <w:szCs w:val="22"/>
          <w:lang w:val="en-GB"/>
        </w:rPr>
        <w:t>.</w:t>
      </w:r>
    </w:p>
    <w:p w14:paraId="41AD944B" w14:textId="7CE2CF78" w:rsidR="00737CAD" w:rsidRPr="0088572E" w:rsidRDefault="0058762E" w:rsidP="00226F7C">
      <w:pPr>
        <w:pStyle w:val="NormalWeb"/>
        <w:numPr>
          <w:ilvl w:val="0"/>
          <w:numId w:val="1"/>
        </w:numPr>
        <w:tabs>
          <w:tab w:val="left" w:pos="426"/>
        </w:tabs>
        <w:spacing w:after="120"/>
        <w:ind w:left="0" w:firstLine="426"/>
        <w:contextualSpacing/>
        <w:jc w:val="both"/>
        <w:rPr>
          <w:rFonts w:ascii="PermianSerifTypeface" w:hAnsi="PermianSerifTypeface"/>
          <w:color w:val="000000" w:themeColor="text1"/>
          <w:sz w:val="22"/>
          <w:szCs w:val="22"/>
          <w:lang w:val="en-GB"/>
        </w:rPr>
      </w:pPr>
      <w:bookmarkStart w:id="10" w:name="_Ref122340545"/>
      <w:r w:rsidRPr="0088572E">
        <w:rPr>
          <w:rFonts w:ascii="PermianSerifTypeface" w:hAnsi="PermianSerifTypeface"/>
          <w:color w:val="000000" w:themeColor="text1"/>
          <w:sz w:val="22"/>
          <w:szCs w:val="22"/>
          <w:lang w:val="en-GB"/>
        </w:rPr>
        <w:t xml:space="preserve">Payment service providers </w:t>
      </w:r>
      <w:r w:rsidR="009311A8" w:rsidRPr="0088572E">
        <w:rPr>
          <w:rFonts w:ascii="PermianSerifTypeface" w:hAnsi="PermianSerifTypeface"/>
          <w:color w:val="000000" w:themeColor="text1"/>
          <w:sz w:val="22"/>
          <w:szCs w:val="22"/>
          <w:lang w:val="en-GB"/>
        </w:rPr>
        <w:t xml:space="preserve">making use of the derogation provided for in paragraphs 42 to 44 shall be audited at least once a year on the methodology for calculating fraud rates, the model used in calculating the fraud rate and the reported fraud rates, the process for calculating fraud rates being set out in paragraphs 45 to 47. The internal auditor </w:t>
      </w:r>
      <w:r w:rsidR="00DE429F">
        <w:rPr>
          <w:rFonts w:ascii="PermianSerifTypeface" w:hAnsi="PermianSerifTypeface"/>
          <w:color w:val="000000" w:themeColor="text1"/>
          <w:sz w:val="22"/>
          <w:szCs w:val="22"/>
          <w:lang w:val="en-GB"/>
        </w:rPr>
        <w:t>carrying out</w:t>
      </w:r>
      <w:r w:rsidR="009311A8" w:rsidRPr="0088572E">
        <w:rPr>
          <w:rFonts w:ascii="PermianSerifTypeface" w:hAnsi="PermianSerifTypeface"/>
          <w:color w:val="000000" w:themeColor="text1"/>
          <w:sz w:val="22"/>
          <w:szCs w:val="22"/>
          <w:lang w:val="en-GB"/>
        </w:rPr>
        <w:t xml:space="preserve"> this audit shall have expertise in information security and payments and shall be operationally independent of the payment service provider. During the first year in which the derogation set out in paragraphs 42 to 44 applies, and </w:t>
      </w:r>
      <w:r w:rsidR="00DE429F" w:rsidRPr="0088572E">
        <w:rPr>
          <w:rFonts w:ascii="PermianSerifTypeface" w:hAnsi="PermianSerifTypeface"/>
          <w:color w:val="000000" w:themeColor="text1"/>
          <w:sz w:val="22"/>
          <w:szCs w:val="22"/>
          <w:lang w:val="en-GB"/>
        </w:rPr>
        <w:t>thereafter</w:t>
      </w:r>
      <w:r w:rsidR="00DE429F">
        <w:rPr>
          <w:rFonts w:ascii="PermianSerifTypeface" w:hAnsi="PermianSerifTypeface"/>
          <w:color w:val="000000" w:themeColor="text1"/>
          <w:sz w:val="22"/>
          <w:szCs w:val="22"/>
          <w:lang w:val="en-GB"/>
        </w:rPr>
        <w:t>,</w:t>
      </w:r>
      <w:r w:rsidR="00DE429F" w:rsidRPr="0088572E">
        <w:rPr>
          <w:rFonts w:ascii="PermianSerifTypeface" w:hAnsi="PermianSerifTypeface"/>
          <w:color w:val="000000" w:themeColor="text1"/>
          <w:sz w:val="22"/>
          <w:szCs w:val="22"/>
          <w:lang w:val="en-GB"/>
        </w:rPr>
        <w:t xml:space="preserve"> </w:t>
      </w:r>
      <w:r w:rsidR="009311A8" w:rsidRPr="0088572E">
        <w:rPr>
          <w:rFonts w:ascii="PermianSerifTypeface" w:hAnsi="PermianSerifTypeface"/>
          <w:color w:val="000000" w:themeColor="text1"/>
          <w:sz w:val="22"/>
          <w:szCs w:val="22"/>
          <w:lang w:val="en-GB"/>
        </w:rPr>
        <w:t>at least every 3 years or more frequently</w:t>
      </w:r>
      <w:r w:rsidR="00DE429F">
        <w:rPr>
          <w:rFonts w:ascii="PermianSerifTypeface" w:hAnsi="PermianSerifTypeface"/>
          <w:color w:val="000000" w:themeColor="text1"/>
          <w:sz w:val="22"/>
          <w:szCs w:val="22"/>
          <w:lang w:val="en-GB"/>
        </w:rPr>
        <w:t>,</w:t>
      </w:r>
      <w:r w:rsidR="009311A8" w:rsidRPr="0088572E">
        <w:rPr>
          <w:rFonts w:ascii="PermianSerifTypeface" w:hAnsi="PermianSerifTypeface"/>
          <w:color w:val="000000" w:themeColor="text1"/>
          <w:sz w:val="22"/>
          <w:szCs w:val="22"/>
          <w:lang w:val="en-GB"/>
        </w:rPr>
        <w:t xml:space="preserve"> at the request of the National Bank of Moldova, this audit shall be carried out by an independent and qualified external auditor</w:t>
      </w:r>
      <w:r w:rsidR="00737CAD" w:rsidRPr="0088572E">
        <w:rPr>
          <w:rFonts w:ascii="PermianSerifTypeface" w:hAnsi="PermianSerifTypeface"/>
          <w:color w:val="000000" w:themeColor="text1"/>
          <w:sz w:val="22"/>
          <w:szCs w:val="22"/>
          <w:lang w:val="en-GB"/>
        </w:rPr>
        <w:t>.</w:t>
      </w:r>
      <w:bookmarkEnd w:id="10"/>
    </w:p>
    <w:p w14:paraId="3B1EE760" w14:textId="607770C0" w:rsidR="0041512D" w:rsidRPr="0088572E" w:rsidRDefault="009311A8" w:rsidP="00226F7C">
      <w:pPr>
        <w:pStyle w:val="NormalWeb"/>
        <w:numPr>
          <w:ilvl w:val="0"/>
          <w:numId w:val="1"/>
        </w:numPr>
        <w:tabs>
          <w:tab w:val="left" w:pos="426"/>
        </w:tabs>
        <w:spacing w:after="120"/>
        <w:ind w:left="0" w:firstLine="426"/>
        <w:contextualSpacing/>
        <w:jc w:val="both"/>
        <w:rPr>
          <w:rFonts w:ascii="PermianSerifTypeface" w:hAnsi="PermianSerifTypeface"/>
          <w:color w:val="000000" w:themeColor="text1"/>
          <w:sz w:val="22"/>
          <w:szCs w:val="22"/>
          <w:lang w:val="en-GB"/>
        </w:rPr>
      </w:pPr>
      <w:bookmarkStart w:id="11" w:name="_Ref122341364"/>
      <w:r w:rsidRPr="0088572E">
        <w:rPr>
          <w:rFonts w:ascii="PermianSerifTypeface" w:hAnsi="PermianSerifTypeface"/>
          <w:color w:val="000000" w:themeColor="text1"/>
          <w:sz w:val="22"/>
          <w:szCs w:val="22"/>
          <w:lang w:val="en-GB"/>
        </w:rPr>
        <w:t xml:space="preserve">The audit referred to in paragraphs 6 and 7 shall be an assessment and </w:t>
      </w:r>
      <w:r w:rsidR="00DE429F">
        <w:rPr>
          <w:rFonts w:ascii="PermianSerifTypeface" w:hAnsi="PermianSerifTypeface"/>
          <w:color w:val="000000" w:themeColor="text1"/>
          <w:sz w:val="22"/>
          <w:szCs w:val="22"/>
          <w:lang w:val="en-GB"/>
        </w:rPr>
        <w:t>r</w:t>
      </w:r>
      <w:r w:rsidR="00DE429F" w:rsidRPr="00DE429F">
        <w:rPr>
          <w:rFonts w:ascii="PermianSerifTypeface" w:hAnsi="PermianSerifTypeface"/>
          <w:color w:val="000000" w:themeColor="text1"/>
          <w:sz w:val="22"/>
          <w:szCs w:val="22"/>
          <w:lang w:val="en-GB"/>
        </w:rPr>
        <w:t>eport by the auditor</w:t>
      </w:r>
      <w:r w:rsidRPr="0088572E">
        <w:rPr>
          <w:rFonts w:ascii="PermianSerifTypeface" w:hAnsi="PermianSerifTypeface"/>
          <w:color w:val="000000" w:themeColor="text1"/>
          <w:sz w:val="22"/>
          <w:szCs w:val="22"/>
          <w:lang w:val="en-GB"/>
        </w:rPr>
        <w:t xml:space="preserve"> on the compliance of the payment service provider's security </w:t>
      </w:r>
      <w:r w:rsidR="00DE429F">
        <w:rPr>
          <w:rFonts w:ascii="PermianSerifTypeface" w:hAnsi="PermianSerifTypeface"/>
          <w:color w:val="000000" w:themeColor="text1"/>
          <w:sz w:val="22"/>
          <w:szCs w:val="22"/>
          <w:lang w:val="en-GB"/>
        </w:rPr>
        <w:t>measures</w:t>
      </w:r>
      <w:r w:rsidRPr="0088572E">
        <w:rPr>
          <w:rFonts w:ascii="PermianSerifTypeface" w:hAnsi="PermianSerifTypeface"/>
          <w:color w:val="000000" w:themeColor="text1"/>
          <w:sz w:val="22"/>
          <w:szCs w:val="22"/>
          <w:lang w:val="en-GB"/>
        </w:rPr>
        <w:t xml:space="preserve"> with the requirements laid down in this Regulation. The report and the assessment shall be submitted to the National Bank of Moldova in accordance with the requirements laid down in Article 30 </w:t>
      </w:r>
      <w:r w:rsidR="005D16BB"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(3)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w:t>
      </w:r>
      <w:r w:rsidR="0041512D" w:rsidRPr="0088572E">
        <w:rPr>
          <w:rFonts w:ascii="PermianSerifTypeface" w:hAnsi="PermianSerifTypeface"/>
          <w:color w:val="000000" w:themeColor="text1"/>
          <w:sz w:val="22"/>
          <w:szCs w:val="22"/>
          <w:lang w:val="en-GB"/>
        </w:rPr>
        <w:t>.</w:t>
      </w:r>
      <w:bookmarkEnd w:id="11"/>
    </w:p>
    <w:p w14:paraId="50CD9BC5" w14:textId="77777777" w:rsidR="00AD2D9F" w:rsidRPr="0088572E" w:rsidRDefault="00AD2D9F" w:rsidP="005E38CD">
      <w:pPr>
        <w:pStyle w:val="NormalWeb"/>
        <w:tabs>
          <w:tab w:val="left" w:pos="709"/>
        </w:tabs>
        <w:spacing w:after="120"/>
        <w:contextualSpacing/>
        <w:jc w:val="both"/>
        <w:rPr>
          <w:rFonts w:ascii="PermianSerifTypeface" w:hAnsi="PermianSerifTypeface"/>
          <w:color w:val="000000" w:themeColor="text1"/>
          <w:sz w:val="22"/>
          <w:szCs w:val="22"/>
          <w:lang w:val="en-GB"/>
        </w:rPr>
      </w:pPr>
    </w:p>
    <w:p w14:paraId="50F61448" w14:textId="411E8CA0" w:rsidR="005E38CD" w:rsidRPr="0088572E" w:rsidRDefault="009B66A8" w:rsidP="005E38CD">
      <w:pPr>
        <w:pStyle w:val="NormalWeb"/>
        <w:tabs>
          <w:tab w:val="left" w:pos="709"/>
        </w:tabs>
        <w:spacing w:after="120"/>
        <w:contextualSpacing/>
        <w:jc w:val="center"/>
        <w:rPr>
          <w:rFonts w:ascii="PermianSerifTypeface" w:hAnsi="PermianSerifTypeface"/>
          <w:b/>
          <w:color w:val="000000" w:themeColor="text1"/>
          <w:sz w:val="22"/>
          <w:szCs w:val="22"/>
          <w:lang w:val="en-GB"/>
        </w:rPr>
      </w:pPr>
      <w:r w:rsidRPr="0088572E">
        <w:rPr>
          <w:rFonts w:ascii="PermianSerifTypeface" w:hAnsi="PermianSerifTypeface"/>
          <w:b/>
          <w:bCs/>
          <w:color w:val="000000" w:themeColor="text1"/>
          <w:sz w:val="22"/>
          <w:szCs w:val="22"/>
          <w:lang w:val="en-GB"/>
        </w:rPr>
        <w:t xml:space="preserve">CHAPTER </w:t>
      </w:r>
      <w:r w:rsidR="009D3087" w:rsidRPr="0088572E">
        <w:rPr>
          <w:rFonts w:ascii="PermianSerifTypeface" w:hAnsi="PermianSerifTypeface"/>
          <w:b/>
          <w:color w:val="000000" w:themeColor="text1"/>
          <w:sz w:val="22"/>
          <w:szCs w:val="22"/>
          <w:lang w:val="en-GB"/>
        </w:rPr>
        <w:t>II</w:t>
      </w:r>
    </w:p>
    <w:p w14:paraId="0B74FE2D" w14:textId="3DE843A6" w:rsidR="005E38CD" w:rsidRPr="0088572E" w:rsidRDefault="009311A8" w:rsidP="005E38CD">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SECURITY MEASURES TO ENFORCE STR</w:t>
      </w:r>
      <w:r w:rsidR="008F7588">
        <w:rPr>
          <w:rFonts w:ascii="PermianSerifTypeface" w:hAnsi="PermianSerifTypeface"/>
          <w:b/>
          <w:bCs/>
          <w:color w:val="000000" w:themeColor="text1"/>
          <w:sz w:val="22"/>
          <w:szCs w:val="22"/>
          <w:lang w:val="en-GB"/>
        </w:rPr>
        <w:t>ONG</w:t>
      </w:r>
      <w:r w:rsidRPr="0088572E">
        <w:rPr>
          <w:rFonts w:ascii="PermianSerifTypeface" w:hAnsi="PermianSerifTypeface"/>
          <w:b/>
          <w:bCs/>
          <w:color w:val="000000" w:themeColor="text1"/>
          <w:sz w:val="22"/>
          <w:szCs w:val="22"/>
          <w:lang w:val="en-GB"/>
        </w:rPr>
        <w:t xml:space="preserve"> CUSTOMER AUTHENTICATION</w:t>
      </w:r>
    </w:p>
    <w:p w14:paraId="616290CE" w14:textId="77777777" w:rsidR="001F40F7" w:rsidRPr="0088572E" w:rsidRDefault="001F40F7" w:rsidP="005E38CD">
      <w:pPr>
        <w:pStyle w:val="NormalWeb"/>
        <w:tabs>
          <w:tab w:val="left" w:pos="709"/>
        </w:tabs>
        <w:spacing w:after="120"/>
        <w:contextualSpacing/>
        <w:jc w:val="center"/>
        <w:rPr>
          <w:rFonts w:ascii="PermianSerifTypeface" w:hAnsi="PermianSerifTypeface"/>
          <w:b/>
          <w:bCs/>
          <w:color w:val="000000" w:themeColor="text1"/>
          <w:sz w:val="22"/>
          <w:szCs w:val="22"/>
          <w:lang w:val="en-GB"/>
        </w:rPr>
      </w:pPr>
    </w:p>
    <w:p w14:paraId="2247CD08" w14:textId="161ED8D9" w:rsidR="00FA5216" w:rsidRPr="0088572E" w:rsidRDefault="009B66A8" w:rsidP="005E38CD">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E54BFE" w:rsidRPr="0088572E">
        <w:rPr>
          <w:rFonts w:ascii="PermianSerifTypeface" w:hAnsi="PermianSerifTypeface"/>
          <w:b/>
          <w:bCs/>
          <w:color w:val="000000" w:themeColor="text1"/>
          <w:sz w:val="22"/>
          <w:szCs w:val="22"/>
          <w:lang w:val="en-GB"/>
        </w:rPr>
        <w:t>1</w:t>
      </w:r>
      <w:r w:rsidR="00E54BFE" w:rsidRPr="0088572E">
        <w:rPr>
          <w:rFonts w:ascii="PermianSerifTypeface" w:hAnsi="PermianSerifTypeface"/>
          <w:b/>
          <w:bCs/>
          <w:color w:val="000000" w:themeColor="text1"/>
          <w:sz w:val="22"/>
          <w:szCs w:val="22"/>
          <w:lang w:val="en-GB"/>
        </w:rPr>
        <w:br/>
      </w:r>
      <w:r w:rsidR="009311A8" w:rsidRPr="0088572E">
        <w:rPr>
          <w:rFonts w:ascii="PermianSerifTypeface" w:hAnsi="PermianSerifTypeface"/>
          <w:b/>
          <w:bCs/>
          <w:color w:val="000000" w:themeColor="text1"/>
          <w:sz w:val="22"/>
          <w:szCs w:val="22"/>
          <w:lang w:val="en-GB"/>
        </w:rPr>
        <w:t>AUTHENTICATION CODE</w:t>
      </w:r>
    </w:p>
    <w:p w14:paraId="379166BA" w14:textId="2DC25EAC" w:rsidR="005E38CD" w:rsidRPr="0088572E" w:rsidRDefault="008F7588"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bookmarkStart w:id="12" w:name="_Ref122340570"/>
      <w:r>
        <w:rPr>
          <w:rFonts w:ascii="PermianSerifTypeface" w:hAnsi="PermianSerifTypeface"/>
          <w:color w:val="000000" w:themeColor="text1"/>
          <w:sz w:val="22"/>
          <w:szCs w:val="22"/>
          <w:lang w:val="en-GB"/>
        </w:rPr>
        <w:t>In case</w:t>
      </w:r>
      <w:r w:rsidR="009C4004" w:rsidRPr="0088572E">
        <w:rPr>
          <w:rFonts w:ascii="PermianSerifTypeface" w:hAnsi="PermianSerifTypeface"/>
          <w:color w:val="000000" w:themeColor="text1"/>
          <w:sz w:val="22"/>
          <w:szCs w:val="22"/>
          <w:lang w:val="en-GB"/>
        </w:rPr>
        <w:t xml:space="preserve"> </w:t>
      </w:r>
      <w:r w:rsidR="0058762E" w:rsidRPr="0088572E">
        <w:rPr>
          <w:rFonts w:ascii="PermianSerifTypeface" w:hAnsi="PermianSerifTypeface"/>
          <w:color w:val="000000" w:themeColor="text1"/>
          <w:sz w:val="22"/>
          <w:szCs w:val="22"/>
          <w:lang w:val="en-GB"/>
        </w:rPr>
        <w:t xml:space="preserve">payment service providers </w:t>
      </w:r>
      <w:r w:rsidR="009C4004" w:rsidRPr="0088572E">
        <w:rPr>
          <w:rFonts w:ascii="PermianSerifTypeface" w:hAnsi="PermianSerifTypeface"/>
          <w:color w:val="000000" w:themeColor="text1"/>
          <w:sz w:val="22"/>
          <w:szCs w:val="22"/>
          <w:lang w:val="en-GB"/>
        </w:rPr>
        <w:t>apply str</w:t>
      </w:r>
      <w:r>
        <w:rPr>
          <w:rFonts w:ascii="PermianSerifTypeface" w:hAnsi="PermianSerifTypeface"/>
          <w:color w:val="000000" w:themeColor="text1"/>
          <w:sz w:val="22"/>
          <w:szCs w:val="22"/>
          <w:lang w:val="en-GB"/>
        </w:rPr>
        <w:t>ong</w:t>
      </w:r>
      <w:r w:rsidR="009C4004" w:rsidRPr="0088572E">
        <w:rPr>
          <w:rFonts w:ascii="PermianSerifTypeface" w:hAnsi="PermianSerifTypeface"/>
          <w:color w:val="000000" w:themeColor="text1"/>
          <w:sz w:val="22"/>
          <w:szCs w:val="22"/>
          <w:lang w:val="en-GB"/>
        </w:rPr>
        <w:t xml:space="preserve"> customer authentication in accordance with Article 52</w:t>
      </w:r>
      <w:r w:rsidR="009C4004" w:rsidRPr="0088572E">
        <w:rPr>
          <w:rFonts w:ascii="PermianSerifTypeface" w:hAnsi="PermianSerifTypeface"/>
          <w:color w:val="000000" w:themeColor="text1"/>
          <w:sz w:val="22"/>
          <w:szCs w:val="22"/>
          <w:vertAlign w:val="superscript"/>
          <w:lang w:val="en-GB"/>
        </w:rPr>
        <w:t xml:space="preserve">4 </w:t>
      </w:r>
      <w:r w:rsidR="005D16BB" w:rsidRPr="0088572E">
        <w:rPr>
          <w:rFonts w:ascii="PermianSerifTypeface" w:hAnsi="PermianSerifTypeface"/>
          <w:color w:val="000000" w:themeColor="text1"/>
          <w:sz w:val="22"/>
          <w:szCs w:val="22"/>
          <w:lang w:val="en-GB"/>
        </w:rPr>
        <w:t xml:space="preserve">paragraph </w:t>
      </w:r>
      <w:r w:rsidR="009C4004" w:rsidRPr="0088572E">
        <w:rPr>
          <w:rFonts w:ascii="PermianSerifTypeface" w:hAnsi="PermianSerifTypeface"/>
          <w:color w:val="000000" w:themeColor="text1"/>
          <w:sz w:val="22"/>
          <w:szCs w:val="22"/>
          <w:lang w:val="en-GB"/>
        </w:rPr>
        <w:t xml:space="preserve">(1) of Law </w:t>
      </w:r>
      <w:r w:rsidR="0088572E">
        <w:rPr>
          <w:rFonts w:ascii="PermianSerifTypeface" w:hAnsi="PermianSerifTypeface"/>
          <w:color w:val="000000" w:themeColor="text1"/>
          <w:sz w:val="22"/>
          <w:szCs w:val="22"/>
          <w:lang w:val="en-GB"/>
        </w:rPr>
        <w:t xml:space="preserve">No </w:t>
      </w:r>
      <w:r w:rsidR="009C4004" w:rsidRPr="0088572E">
        <w:rPr>
          <w:rFonts w:ascii="PermianSerifTypeface" w:hAnsi="PermianSerifTypeface"/>
          <w:color w:val="000000" w:themeColor="text1"/>
          <w:sz w:val="22"/>
          <w:szCs w:val="22"/>
          <w:lang w:val="en-GB"/>
        </w:rPr>
        <w:t xml:space="preserve">114/2012, authentication shall be based on two or more </w:t>
      </w:r>
      <w:r w:rsidR="005E5456" w:rsidRPr="0088572E">
        <w:rPr>
          <w:rFonts w:ascii="PermianSerifTypeface" w:hAnsi="PermianSerifTypeface"/>
          <w:color w:val="000000" w:themeColor="text1"/>
          <w:sz w:val="22"/>
          <w:szCs w:val="22"/>
          <w:lang w:val="en-GB"/>
        </w:rPr>
        <w:t xml:space="preserve">features </w:t>
      </w:r>
      <w:r w:rsidR="009C4004" w:rsidRPr="0088572E">
        <w:rPr>
          <w:rFonts w:ascii="PermianSerifTypeface" w:hAnsi="PermianSerifTypeface"/>
          <w:color w:val="000000" w:themeColor="text1"/>
          <w:sz w:val="22"/>
          <w:szCs w:val="22"/>
          <w:lang w:val="en-GB"/>
        </w:rPr>
        <w:t>which are included in the category of k</w:t>
      </w:r>
      <w:r>
        <w:rPr>
          <w:rFonts w:ascii="PermianSerifTypeface" w:hAnsi="PermianSerifTypeface"/>
          <w:color w:val="000000" w:themeColor="text1"/>
          <w:sz w:val="22"/>
          <w:szCs w:val="22"/>
          <w:lang w:val="en-GB"/>
        </w:rPr>
        <w:t>no</w:t>
      </w:r>
      <w:r w:rsidR="009C4004" w:rsidRPr="0088572E">
        <w:rPr>
          <w:rFonts w:ascii="PermianSerifTypeface" w:hAnsi="PermianSerifTypeface"/>
          <w:color w:val="000000" w:themeColor="text1"/>
          <w:sz w:val="22"/>
          <w:szCs w:val="22"/>
          <w:lang w:val="en-GB"/>
        </w:rPr>
        <w:t>wledge, possession and inherence and result in the generation of an authentication code</w:t>
      </w:r>
      <w:r w:rsidR="005E38CD" w:rsidRPr="0088572E">
        <w:rPr>
          <w:rFonts w:ascii="PermianSerifTypeface" w:hAnsi="PermianSerifTypeface"/>
          <w:color w:val="000000" w:themeColor="text1"/>
          <w:sz w:val="22"/>
          <w:szCs w:val="22"/>
          <w:lang w:val="en-GB"/>
        </w:rPr>
        <w:t>.</w:t>
      </w:r>
      <w:bookmarkEnd w:id="12"/>
    </w:p>
    <w:p w14:paraId="601EB799" w14:textId="2713E379" w:rsidR="005E38CD" w:rsidRPr="0088572E" w:rsidRDefault="00CB4EAB" w:rsidP="005E38CD">
      <w:pPr>
        <w:pStyle w:val="NormalWeb"/>
        <w:spacing w:after="120"/>
        <w:ind w:firstLine="709"/>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authentication code is accepted only once by the payment service provider when the payer uses the authentication code to access his</w:t>
      </w:r>
      <w:r w:rsidR="0040688E" w:rsidRPr="0088572E">
        <w:rPr>
          <w:rFonts w:ascii="PermianSerifTypeface" w:hAnsi="PermianSerifTypeface"/>
          <w:color w:val="000000" w:themeColor="text1"/>
          <w:sz w:val="22"/>
          <w:szCs w:val="22"/>
          <w:lang w:val="en-GB"/>
        </w:rPr>
        <w:t>/her</w:t>
      </w:r>
      <w:r w:rsidRPr="0088572E">
        <w:rPr>
          <w:rFonts w:ascii="PermianSerifTypeface" w:hAnsi="PermianSerifTypeface"/>
          <w:color w:val="000000" w:themeColor="text1"/>
          <w:sz w:val="22"/>
          <w:szCs w:val="22"/>
          <w:lang w:val="en-GB"/>
        </w:rPr>
        <w:t xml:space="preserve"> online payment account, to initiate an electronic payment transaction or to take any action through a remote channel that may involve a risk of payment fraud or other abuse</w:t>
      </w:r>
      <w:r w:rsidR="005E38CD" w:rsidRPr="0088572E">
        <w:rPr>
          <w:rFonts w:ascii="PermianSerifTypeface" w:hAnsi="PermianSerifTypeface"/>
          <w:color w:val="000000" w:themeColor="text1"/>
          <w:sz w:val="22"/>
          <w:szCs w:val="22"/>
          <w:lang w:val="en-GB"/>
        </w:rPr>
        <w:t>.</w:t>
      </w:r>
    </w:p>
    <w:p w14:paraId="1576541B" w14:textId="4BD5CE91" w:rsidR="009D3087" w:rsidRPr="0088572E" w:rsidRDefault="000A1B24"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CB4EAB" w:rsidRPr="0088572E">
        <w:rPr>
          <w:rFonts w:ascii="PermianSerifTypeface" w:hAnsi="PermianSerifTypeface"/>
          <w:color w:val="000000" w:themeColor="text1"/>
          <w:sz w:val="22"/>
          <w:szCs w:val="22"/>
          <w:lang w:val="en-GB"/>
        </w:rPr>
        <w:t xml:space="preserve">For the purposes of paragraph 9, </w:t>
      </w:r>
      <w:r w:rsidR="0058762E" w:rsidRPr="0088572E">
        <w:rPr>
          <w:rFonts w:ascii="PermianSerifTypeface" w:hAnsi="PermianSerifTypeface"/>
          <w:color w:val="000000" w:themeColor="text1"/>
          <w:sz w:val="22"/>
          <w:szCs w:val="22"/>
          <w:lang w:val="en-GB"/>
        </w:rPr>
        <w:t xml:space="preserve">payment service providers </w:t>
      </w:r>
      <w:r w:rsidR="00CB4EAB" w:rsidRPr="0088572E">
        <w:rPr>
          <w:rFonts w:ascii="PermianSerifTypeface" w:hAnsi="PermianSerifTypeface"/>
          <w:color w:val="000000" w:themeColor="text1"/>
          <w:sz w:val="22"/>
          <w:szCs w:val="22"/>
          <w:lang w:val="en-GB"/>
        </w:rPr>
        <w:t>shall adopt security measures ensuring that each of the following requirements is met</w:t>
      </w:r>
      <w:r w:rsidR="009D3087" w:rsidRPr="0088572E">
        <w:rPr>
          <w:rFonts w:ascii="PermianSerifTypeface" w:hAnsi="PermianSerifTypeface"/>
          <w:color w:val="000000" w:themeColor="text1"/>
          <w:sz w:val="22"/>
          <w:szCs w:val="22"/>
          <w:lang w:val="en-GB"/>
        </w:rPr>
        <w:t>:</w:t>
      </w:r>
    </w:p>
    <w:p w14:paraId="77855C62" w14:textId="073B29D9" w:rsidR="009D3087" w:rsidRPr="0088572E" w:rsidRDefault="008F7588" w:rsidP="00226F7C">
      <w:pPr>
        <w:pStyle w:val="NormalWeb"/>
        <w:numPr>
          <w:ilvl w:val="0"/>
          <w:numId w:val="5"/>
        </w:numPr>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 xml:space="preserve">o </w:t>
      </w:r>
      <w:r w:rsidR="00CB4EAB" w:rsidRPr="0088572E">
        <w:rPr>
          <w:rFonts w:ascii="PermianSerifTypeface" w:hAnsi="PermianSerifTypeface"/>
          <w:color w:val="000000" w:themeColor="text1"/>
          <w:sz w:val="22"/>
          <w:szCs w:val="22"/>
          <w:lang w:val="en-GB"/>
        </w:rPr>
        <w:t xml:space="preserve"> information on any of the </w:t>
      </w:r>
      <w:r>
        <w:rPr>
          <w:rFonts w:ascii="PermianSerifTypeface" w:hAnsi="PermianSerifTypeface"/>
          <w:color w:val="000000" w:themeColor="text1"/>
          <w:sz w:val="22"/>
          <w:szCs w:val="22"/>
          <w:lang w:val="en-GB"/>
        </w:rPr>
        <w:t xml:space="preserve">elements </w:t>
      </w:r>
      <w:r w:rsidR="00CB4EAB" w:rsidRPr="0088572E">
        <w:rPr>
          <w:rFonts w:ascii="PermianSerifTypeface" w:hAnsi="PermianSerifTypeface"/>
          <w:color w:val="000000" w:themeColor="text1"/>
          <w:sz w:val="22"/>
          <w:szCs w:val="22"/>
          <w:lang w:val="en-GB"/>
        </w:rPr>
        <w:t>referred to in paragraph 9 may be deduced from the disclosure of the authentication code</w:t>
      </w:r>
      <w:r>
        <w:rPr>
          <w:rFonts w:ascii="PermianSerifTypeface" w:hAnsi="PermianSerifTypeface"/>
          <w:color w:val="000000" w:themeColor="text1"/>
          <w:sz w:val="22"/>
          <w:szCs w:val="22"/>
          <w:lang w:val="en-GB"/>
        </w:rPr>
        <w:t>,</w:t>
      </w:r>
    </w:p>
    <w:p w14:paraId="52360DDE" w14:textId="4C4B8A8F" w:rsidR="009D3087" w:rsidRPr="0088572E" w:rsidRDefault="008F7588" w:rsidP="00226F7C">
      <w:pPr>
        <w:pStyle w:val="NormalWeb"/>
        <w:numPr>
          <w:ilvl w:val="0"/>
          <w:numId w:val="5"/>
        </w:numPr>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lastRenderedPageBreak/>
        <w:t>n</w:t>
      </w:r>
      <w:r w:rsidR="0088572E">
        <w:rPr>
          <w:rFonts w:ascii="PermianSerifTypeface" w:hAnsi="PermianSerifTypeface"/>
          <w:color w:val="000000" w:themeColor="text1"/>
          <w:sz w:val="22"/>
          <w:szCs w:val="22"/>
          <w:lang w:val="en-GB"/>
        </w:rPr>
        <w:t>o</w:t>
      </w:r>
      <w:r w:rsidR="00CB4EAB" w:rsidRPr="0088572E">
        <w:rPr>
          <w:rFonts w:ascii="PermianSerifTypeface" w:hAnsi="PermianSerifTypeface"/>
          <w:color w:val="000000" w:themeColor="text1"/>
          <w:sz w:val="22"/>
          <w:szCs w:val="22"/>
          <w:lang w:val="en-GB"/>
        </w:rPr>
        <w:t xml:space="preserve"> new authentication code can be generated based on k</w:t>
      </w:r>
      <w:r>
        <w:rPr>
          <w:rFonts w:ascii="PermianSerifTypeface" w:hAnsi="PermianSerifTypeface"/>
          <w:color w:val="000000" w:themeColor="text1"/>
          <w:sz w:val="22"/>
          <w:szCs w:val="22"/>
          <w:lang w:val="en-GB"/>
        </w:rPr>
        <w:t>no</w:t>
      </w:r>
      <w:r w:rsidR="00CB4EAB" w:rsidRPr="0088572E">
        <w:rPr>
          <w:rFonts w:ascii="PermianSerifTypeface" w:hAnsi="PermianSerifTypeface"/>
          <w:color w:val="000000" w:themeColor="text1"/>
          <w:sz w:val="22"/>
          <w:szCs w:val="22"/>
          <w:lang w:val="en-GB"/>
        </w:rPr>
        <w:t>wledge of any other previously generated authentication code</w:t>
      </w:r>
      <w:r>
        <w:rPr>
          <w:rFonts w:ascii="PermianSerifTypeface" w:hAnsi="PermianSerifTypeface"/>
          <w:color w:val="000000" w:themeColor="text1"/>
          <w:sz w:val="22"/>
          <w:szCs w:val="22"/>
          <w:lang w:val="en-GB"/>
        </w:rPr>
        <w:t>,</w:t>
      </w:r>
    </w:p>
    <w:p w14:paraId="7EBED7A2" w14:textId="73C2FBD2" w:rsidR="009D3087" w:rsidRPr="0088572E" w:rsidRDefault="00CB4EAB" w:rsidP="00226F7C">
      <w:pPr>
        <w:pStyle w:val="NormalWeb"/>
        <w:numPr>
          <w:ilvl w:val="0"/>
          <w:numId w:val="5"/>
        </w:numPr>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authentication code can</w:t>
      </w:r>
      <w:r w:rsidR="008F7588">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be falsified</w:t>
      </w:r>
      <w:r w:rsidR="008F7588">
        <w:rPr>
          <w:rFonts w:ascii="PermianSerifTypeface" w:hAnsi="PermianSerifTypeface"/>
          <w:color w:val="000000" w:themeColor="text1"/>
          <w:sz w:val="22"/>
          <w:szCs w:val="22"/>
          <w:lang w:val="en-GB"/>
        </w:rPr>
        <w:t>,</w:t>
      </w:r>
    </w:p>
    <w:p w14:paraId="77689164" w14:textId="3556E217" w:rsidR="008261CC" w:rsidRPr="0088572E" w:rsidRDefault="00CB4EAB" w:rsidP="00226F7C">
      <w:pPr>
        <w:pStyle w:val="NormalWeb"/>
        <w:numPr>
          <w:ilvl w:val="0"/>
          <w:numId w:val="5"/>
        </w:numPr>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code can only be used once</w:t>
      </w:r>
      <w:r w:rsidR="008F7588">
        <w:rPr>
          <w:rFonts w:ascii="PermianSerifTypeface" w:hAnsi="PermianSerifTypeface"/>
          <w:color w:val="000000" w:themeColor="text1"/>
          <w:sz w:val="22"/>
          <w:szCs w:val="22"/>
          <w:lang w:val="en-GB"/>
        </w:rPr>
        <w:t>,</w:t>
      </w:r>
      <w:r w:rsidR="008261CC" w:rsidRPr="0088572E">
        <w:rPr>
          <w:rFonts w:ascii="PermianSerifTypeface" w:hAnsi="PermianSerifTypeface"/>
          <w:color w:val="000000" w:themeColor="text1"/>
          <w:sz w:val="22"/>
          <w:szCs w:val="22"/>
          <w:lang w:val="en-GB"/>
        </w:rPr>
        <w:t xml:space="preserve"> </w:t>
      </w:r>
    </w:p>
    <w:p w14:paraId="5CA9CF51" w14:textId="488A5C2C" w:rsidR="008261CC" w:rsidRPr="0088572E" w:rsidRDefault="00CB4EAB" w:rsidP="00226F7C">
      <w:pPr>
        <w:pStyle w:val="NormalWeb"/>
        <w:numPr>
          <w:ilvl w:val="0"/>
          <w:numId w:val="5"/>
        </w:numPr>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the</w:t>
      </w:r>
      <w:proofErr w:type="gramEnd"/>
      <w:r w:rsidRPr="0088572E">
        <w:rPr>
          <w:rFonts w:ascii="PermianSerifTypeface" w:hAnsi="PermianSerifTypeface"/>
          <w:color w:val="000000" w:themeColor="text1"/>
          <w:sz w:val="22"/>
          <w:szCs w:val="22"/>
          <w:lang w:val="en-GB"/>
        </w:rPr>
        <w:t xml:space="preserve"> code is valid for a limited time</w:t>
      </w:r>
      <w:r w:rsidR="006B1392" w:rsidRPr="0088572E">
        <w:rPr>
          <w:rFonts w:ascii="PermianSerifTypeface" w:hAnsi="PermianSerifTypeface"/>
          <w:color w:val="000000" w:themeColor="text1"/>
          <w:sz w:val="22"/>
          <w:szCs w:val="22"/>
          <w:lang w:val="en-GB"/>
        </w:rPr>
        <w:t>.</w:t>
      </w:r>
    </w:p>
    <w:p w14:paraId="7A6367D2" w14:textId="4DF6B9ED" w:rsidR="009D3087" w:rsidRPr="0088572E" w:rsidRDefault="00C4693E"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bookmarkStart w:id="13" w:name="_Ref122340819"/>
      <w:r w:rsidRPr="0088572E">
        <w:rPr>
          <w:rFonts w:ascii="PermianSerifTypeface" w:hAnsi="PermianSerifTypeface"/>
          <w:color w:val="000000" w:themeColor="text1"/>
          <w:sz w:val="22"/>
          <w:szCs w:val="22"/>
          <w:lang w:val="en-GB"/>
        </w:rPr>
        <w:t xml:space="preserve"> </w:t>
      </w:r>
      <w:r w:rsidR="0058762E" w:rsidRPr="0088572E">
        <w:rPr>
          <w:rFonts w:ascii="PermianSerifTypeface" w:hAnsi="PermianSerifTypeface"/>
          <w:color w:val="000000" w:themeColor="text1"/>
          <w:sz w:val="22"/>
          <w:szCs w:val="22"/>
          <w:lang w:val="en-GB"/>
        </w:rPr>
        <w:t xml:space="preserve">Payment service providers </w:t>
      </w:r>
      <w:r w:rsidR="00A07680" w:rsidRPr="0088572E">
        <w:rPr>
          <w:rFonts w:ascii="PermianSerifTypeface" w:hAnsi="PermianSerifTypeface"/>
          <w:color w:val="000000" w:themeColor="text1"/>
          <w:sz w:val="22"/>
          <w:szCs w:val="22"/>
          <w:lang w:val="en-GB"/>
        </w:rPr>
        <w:t xml:space="preserve">shall ensure that authentication </w:t>
      </w:r>
      <w:r w:rsidR="008F7588">
        <w:rPr>
          <w:rFonts w:ascii="PermianSerifTypeface" w:hAnsi="PermianSerifTypeface"/>
          <w:color w:val="000000" w:themeColor="text1"/>
          <w:sz w:val="22"/>
          <w:szCs w:val="22"/>
          <w:lang w:val="en-GB"/>
        </w:rPr>
        <w:t>by means of</w:t>
      </w:r>
      <w:r w:rsidR="00A07680" w:rsidRPr="0088572E">
        <w:rPr>
          <w:rFonts w:ascii="PermianSerifTypeface" w:hAnsi="PermianSerifTypeface"/>
          <w:color w:val="000000" w:themeColor="text1"/>
          <w:sz w:val="22"/>
          <w:szCs w:val="22"/>
          <w:lang w:val="en-GB"/>
        </w:rPr>
        <w:t xml:space="preserve"> an authentication code includes each of the following measures</w:t>
      </w:r>
      <w:r w:rsidR="00C86C30" w:rsidRPr="0088572E">
        <w:rPr>
          <w:rFonts w:ascii="PermianSerifTypeface" w:hAnsi="PermianSerifTypeface"/>
          <w:color w:val="000000" w:themeColor="text1"/>
          <w:sz w:val="22"/>
          <w:szCs w:val="22"/>
          <w:lang w:val="en-GB"/>
        </w:rPr>
        <w:t>:</w:t>
      </w:r>
      <w:bookmarkEnd w:id="13"/>
    </w:p>
    <w:p w14:paraId="2BDAFFD0" w14:textId="34884210" w:rsidR="00962597" w:rsidRPr="0088572E" w:rsidRDefault="008F7588" w:rsidP="00226F7C">
      <w:pPr>
        <w:pStyle w:val="NormalWeb"/>
        <w:numPr>
          <w:ilvl w:val="0"/>
          <w:numId w:val="6"/>
        </w:numPr>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in case</w:t>
      </w:r>
      <w:r w:rsidR="00A07680" w:rsidRPr="0088572E">
        <w:rPr>
          <w:rFonts w:ascii="PermianSerifTypeface" w:hAnsi="PermianSerifTypeface"/>
          <w:color w:val="000000" w:themeColor="text1"/>
          <w:sz w:val="22"/>
          <w:szCs w:val="22"/>
          <w:lang w:val="en-GB"/>
        </w:rPr>
        <w:t xml:space="preserve"> authentication for remote access, remote electronic payments and any other actions through a remote channel that may involve a risk of payment fraud or other abuse has failed to generate an authentication code within the meaning of paragraph 9, it </w:t>
      </w:r>
      <w:r>
        <w:rPr>
          <w:rFonts w:ascii="PermianSerifTypeface" w:hAnsi="PermianSerifTypeface"/>
          <w:color w:val="000000" w:themeColor="text1"/>
          <w:sz w:val="22"/>
          <w:szCs w:val="22"/>
          <w:lang w:val="en-GB"/>
        </w:rPr>
        <w:t>shall</w:t>
      </w:r>
      <w:r w:rsidR="00A07680" w:rsidRPr="0088572E">
        <w:rPr>
          <w:rFonts w:ascii="PermianSerifTypeface" w:hAnsi="PermianSerifTypeface"/>
          <w:color w:val="000000" w:themeColor="text1"/>
          <w:sz w:val="22"/>
          <w:szCs w:val="22"/>
          <w:lang w:val="en-GB"/>
        </w:rPr>
        <w:t xml:space="preserve"> </w:t>
      </w:r>
      <w:r>
        <w:rPr>
          <w:rFonts w:ascii="PermianSerifTypeface" w:hAnsi="PermianSerifTypeface"/>
          <w:color w:val="000000" w:themeColor="text1"/>
          <w:sz w:val="22"/>
          <w:szCs w:val="22"/>
          <w:lang w:val="en-GB"/>
        </w:rPr>
        <w:t>no</w:t>
      </w:r>
      <w:r w:rsidR="00A07680" w:rsidRPr="0088572E">
        <w:rPr>
          <w:rFonts w:ascii="PermianSerifTypeface" w:hAnsi="PermianSerifTypeface"/>
          <w:color w:val="000000" w:themeColor="text1"/>
          <w:sz w:val="22"/>
          <w:szCs w:val="22"/>
          <w:lang w:val="en-GB"/>
        </w:rPr>
        <w:t>t</w:t>
      </w:r>
      <w:r>
        <w:rPr>
          <w:rFonts w:ascii="PermianSerifTypeface" w:hAnsi="PermianSerifTypeface"/>
          <w:color w:val="000000" w:themeColor="text1"/>
          <w:sz w:val="22"/>
          <w:szCs w:val="22"/>
          <w:lang w:val="en-GB"/>
        </w:rPr>
        <w:t xml:space="preserve"> be</w:t>
      </w:r>
      <w:r w:rsidR="00A07680" w:rsidRPr="0088572E">
        <w:rPr>
          <w:rFonts w:ascii="PermianSerifTypeface" w:hAnsi="PermianSerifTypeface"/>
          <w:color w:val="000000" w:themeColor="text1"/>
          <w:sz w:val="22"/>
          <w:szCs w:val="22"/>
          <w:lang w:val="en-GB"/>
        </w:rPr>
        <w:t xml:space="preserve"> possible to identify which of the </w:t>
      </w:r>
      <w:r w:rsidR="005E5456" w:rsidRPr="0088572E">
        <w:rPr>
          <w:rFonts w:ascii="PermianSerifTypeface" w:hAnsi="PermianSerifTypeface"/>
          <w:color w:val="000000" w:themeColor="text1"/>
          <w:sz w:val="22"/>
          <w:szCs w:val="22"/>
          <w:lang w:val="en-GB"/>
        </w:rPr>
        <w:t xml:space="preserve">features </w:t>
      </w:r>
      <w:r w:rsidR="00A07680" w:rsidRPr="0088572E">
        <w:rPr>
          <w:rFonts w:ascii="PermianSerifTypeface" w:hAnsi="PermianSerifTypeface"/>
          <w:color w:val="000000" w:themeColor="text1"/>
          <w:sz w:val="22"/>
          <w:szCs w:val="22"/>
          <w:lang w:val="en-GB"/>
        </w:rPr>
        <w:t>set out in paragraph 9 was incorrect</w:t>
      </w:r>
      <w:r>
        <w:rPr>
          <w:rFonts w:ascii="PermianSerifTypeface" w:hAnsi="PermianSerifTypeface"/>
          <w:color w:val="000000" w:themeColor="text1"/>
          <w:sz w:val="22"/>
          <w:szCs w:val="22"/>
          <w:lang w:val="en-GB"/>
        </w:rPr>
        <w:t>,</w:t>
      </w:r>
    </w:p>
    <w:p w14:paraId="1C4C89FB" w14:textId="77716A2E" w:rsidR="00962597" w:rsidRPr="0088572E" w:rsidRDefault="00A07680" w:rsidP="00226F7C">
      <w:pPr>
        <w:pStyle w:val="NormalWeb"/>
        <w:numPr>
          <w:ilvl w:val="0"/>
          <w:numId w:val="6"/>
        </w:numPr>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number of failed authentication attempts that may occur consecutively, after which the actions referred to in Article 52</w:t>
      </w:r>
      <w:r w:rsidRPr="0088572E">
        <w:rPr>
          <w:rFonts w:ascii="PermianSerifTypeface" w:hAnsi="PermianSerifTypeface"/>
          <w:color w:val="000000" w:themeColor="text1"/>
          <w:sz w:val="22"/>
          <w:szCs w:val="22"/>
          <w:vertAlign w:val="superscript"/>
          <w:lang w:val="en-GB"/>
        </w:rPr>
        <w:t>4</w:t>
      </w:r>
      <w:r w:rsidRPr="0088572E">
        <w:rPr>
          <w:rFonts w:ascii="PermianSerifTypeface" w:hAnsi="PermianSerifTypeface"/>
          <w:color w:val="000000" w:themeColor="text1"/>
          <w:sz w:val="22"/>
          <w:szCs w:val="22"/>
          <w:lang w:val="en-GB"/>
        </w:rPr>
        <w:t xml:space="preserve"> </w:t>
      </w:r>
      <w:r w:rsidR="005D16BB"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(1)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 xml:space="preserve">114/2012 are temporarily or permanently blocked, shall </w:t>
      </w:r>
      <w:r w:rsidR="008F7588">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exceed five in a 15-minute period. </w:t>
      </w:r>
      <w:r w:rsidR="008F7588">
        <w:rPr>
          <w:rFonts w:ascii="PermianSerifTypeface" w:hAnsi="PermianSerifTypeface"/>
          <w:color w:val="000000" w:themeColor="text1"/>
          <w:sz w:val="22"/>
          <w:szCs w:val="22"/>
          <w:lang w:val="en-GB"/>
        </w:rPr>
        <w:t>In case</w:t>
      </w:r>
      <w:r w:rsidRPr="0088572E">
        <w:rPr>
          <w:rFonts w:ascii="PermianSerifTypeface" w:hAnsi="PermianSerifTypeface"/>
          <w:color w:val="000000" w:themeColor="text1"/>
          <w:sz w:val="22"/>
          <w:szCs w:val="22"/>
          <w:lang w:val="en-GB"/>
        </w:rPr>
        <w:t xml:space="preserve"> the blocking is temporary, the duration of the blocking and the number of</w:t>
      </w:r>
      <w:r w:rsidR="008F7588">
        <w:rPr>
          <w:rFonts w:ascii="PermianSerifTypeface" w:hAnsi="PermianSerifTypeface"/>
          <w:color w:val="000000" w:themeColor="text1"/>
          <w:sz w:val="22"/>
          <w:szCs w:val="22"/>
          <w:lang w:val="en-GB"/>
        </w:rPr>
        <w:t xml:space="preserve"> </w:t>
      </w:r>
      <w:r w:rsidR="008F7588" w:rsidRPr="008F7588">
        <w:rPr>
          <w:rFonts w:ascii="PermianSerifTypeface" w:hAnsi="PermianSerifTypeface"/>
          <w:color w:val="000000" w:themeColor="text1"/>
          <w:sz w:val="22"/>
          <w:szCs w:val="22"/>
          <w:lang w:val="en-GB"/>
        </w:rPr>
        <w:t>reattempts</w:t>
      </w:r>
      <w:r w:rsidRPr="0088572E">
        <w:rPr>
          <w:rFonts w:ascii="PermianSerifTypeface" w:hAnsi="PermianSerifTypeface"/>
          <w:color w:val="000000" w:themeColor="text1"/>
          <w:sz w:val="22"/>
          <w:szCs w:val="22"/>
          <w:lang w:val="en-GB"/>
        </w:rPr>
        <w:t xml:space="preserve"> shall be determined on the basis of the characteristics of the service provided to the payer and all relevant risks involved, </w:t>
      </w:r>
      <w:r w:rsidR="008F7588" w:rsidRPr="0088572E">
        <w:rPr>
          <w:rFonts w:ascii="PermianSerifTypeface" w:hAnsi="PermianSerifTypeface"/>
          <w:color w:val="000000" w:themeColor="text1"/>
          <w:sz w:val="22"/>
          <w:szCs w:val="22"/>
          <w:lang w:val="en-GB"/>
        </w:rPr>
        <w:t>considering</w:t>
      </w:r>
      <w:r w:rsidRPr="0088572E">
        <w:rPr>
          <w:rFonts w:ascii="PermianSerifTypeface" w:hAnsi="PermianSerifTypeface"/>
          <w:color w:val="000000" w:themeColor="text1"/>
          <w:sz w:val="22"/>
          <w:szCs w:val="22"/>
          <w:lang w:val="en-GB"/>
        </w:rPr>
        <w:t xml:space="preserve"> at least the factors set out in paragraph 5. Where the blocking has be</w:t>
      </w:r>
      <w:r w:rsidR="00555922">
        <w:rPr>
          <w:rFonts w:ascii="PermianSerifTypeface" w:hAnsi="PermianSerifTypeface"/>
          <w:color w:val="000000" w:themeColor="text1"/>
          <w:sz w:val="22"/>
          <w:szCs w:val="22"/>
          <w:lang w:val="en-GB"/>
        </w:rPr>
        <w:t>en made</w:t>
      </w:r>
      <w:r w:rsidRPr="0088572E">
        <w:rPr>
          <w:rFonts w:ascii="PermianSerifTypeface" w:hAnsi="PermianSerifTypeface"/>
          <w:color w:val="000000" w:themeColor="text1"/>
          <w:sz w:val="22"/>
          <w:szCs w:val="22"/>
          <w:lang w:val="en-GB"/>
        </w:rPr>
        <w:t xml:space="preserve"> permanent,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shall establish a secure procedure enabling the payer to regain access to electronic payment instruments. The payer shall be informed before the blocking becomes permanent</w:t>
      </w:r>
      <w:r w:rsidR="008F7588">
        <w:rPr>
          <w:rFonts w:ascii="PermianSerifTypeface" w:hAnsi="PermianSerifTypeface"/>
          <w:color w:val="000000" w:themeColor="text1"/>
          <w:sz w:val="22"/>
          <w:szCs w:val="22"/>
          <w:lang w:val="en-GB"/>
        </w:rPr>
        <w:t>,</w:t>
      </w:r>
    </w:p>
    <w:p w14:paraId="563A155B" w14:textId="59BDC301" w:rsidR="00C86C30" w:rsidRPr="0088572E" w:rsidRDefault="00A07680" w:rsidP="00226F7C">
      <w:pPr>
        <w:pStyle w:val="NormalWeb"/>
        <w:numPr>
          <w:ilvl w:val="0"/>
          <w:numId w:val="6"/>
        </w:numPr>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communication sessions are protected against the capture of authentication data and manipulation by unauthorised parties</w:t>
      </w:r>
      <w:r w:rsidR="00DC22F3">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in accordance with the requirements set out in Chapter V</w:t>
      </w:r>
      <w:r w:rsidR="008F7588">
        <w:rPr>
          <w:rFonts w:ascii="PermianSerifTypeface" w:hAnsi="PermianSerifTypeface"/>
          <w:color w:val="000000" w:themeColor="text1"/>
          <w:sz w:val="22"/>
          <w:szCs w:val="22"/>
          <w:lang w:val="en-GB"/>
        </w:rPr>
        <w:t>,</w:t>
      </w:r>
    </w:p>
    <w:p w14:paraId="71AF5933" w14:textId="6156C43C" w:rsidR="001C3260" w:rsidRPr="0088572E" w:rsidRDefault="00A07680" w:rsidP="00226F7C">
      <w:pPr>
        <w:pStyle w:val="NormalWeb"/>
        <w:numPr>
          <w:ilvl w:val="0"/>
          <w:numId w:val="6"/>
        </w:numPr>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communication</w:t>
      </w:r>
      <w:proofErr w:type="gramEnd"/>
      <w:r w:rsidRPr="0088572E">
        <w:rPr>
          <w:rFonts w:ascii="PermianSerifTypeface" w:hAnsi="PermianSerifTypeface"/>
          <w:color w:val="000000" w:themeColor="text1"/>
          <w:sz w:val="22"/>
          <w:szCs w:val="22"/>
          <w:lang w:val="en-GB"/>
        </w:rPr>
        <w:t xml:space="preserve"> session is invalidated if the payer does </w:t>
      </w:r>
      <w:r w:rsidR="00DC22F3">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perform any activity for five minutes after authentication</w:t>
      </w:r>
      <w:r w:rsidR="007A322C" w:rsidRPr="0088572E">
        <w:rPr>
          <w:rFonts w:ascii="PermianSerifTypeface" w:hAnsi="PermianSerifTypeface"/>
          <w:color w:val="000000" w:themeColor="text1"/>
          <w:sz w:val="22"/>
          <w:szCs w:val="22"/>
          <w:lang w:val="en-GB"/>
        </w:rPr>
        <w:t>.</w:t>
      </w:r>
    </w:p>
    <w:p w14:paraId="59ACBD07" w14:textId="77777777" w:rsidR="00E54BFE" w:rsidRPr="0088572E" w:rsidRDefault="00E54BFE" w:rsidP="00E54BFE">
      <w:pPr>
        <w:pStyle w:val="NormalWeb"/>
        <w:spacing w:after="120"/>
        <w:ind w:left="491"/>
        <w:contextualSpacing/>
        <w:jc w:val="both"/>
        <w:rPr>
          <w:rFonts w:ascii="PermianSerifTypeface" w:hAnsi="PermianSerifTypeface"/>
          <w:color w:val="000000" w:themeColor="text1"/>
          <w:sz w:val="22"/>
          <w:szCs w:val="22"/>
          <w:lang w:val="en-GB"/>
        </w:rPr>
      </w:pPr>
    </w:p>
    <w:p w14:paraId="57C279B5" w14:textId="3AB770DF" w:rsidR="00E54BFE" w:rsidRPr="0088572E" w:rsidRDefault="009B66A8" w:rsidP="00E54BFE">
      <w:pPr>
        <w:pStyle w:val="NormalWeb"/>
        <w:spacing w:after="120"/>
        <w:ind w:left="491"/>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E54BFE" w:rsidRPr="0088572E">
        <w:rPr>
          <w:rFonts w:ascii="PermianSerifTypeface" w:hAnsi="PermianSerifTypeface"/>
          <w:b/>
          <w:bCs/>
          <w:color w:val="000000" w:themeColor="text1"/>
          <w:sz w:val="22"/>
          <w:szCs w:val="22"/>
          <w:lang w:val="en-GB"/>
        </w:rPr>
        <w:t>2</w:t>
      </w:r>
      <w:r w:rsidR="00E54BFE" w:rsidRPr="0088572E">
        <w:rPr>
          <w:rFonts w:ascii="PermianSerifTypeface" w:hAnsi="PermianSerifTypeface"/>
          <w:b/>
          <w:bCs/>
          <w:color w:val="000000" w:themeColor="text1"/>
          <w:sz w:val="22"/>
          <w:szCs w:val="22"/>
          <w:lang w:val="en-GB"/>
        </w:rPr>
        <w:br/>
      </w:r>
      <w:r w:rsidR="00E4576A" w:rsidRPr="0088572E">
        <w:rPr>
          <w:rFonts w:ascii="PermianSerifTypeface" w:hAnsi="PermianSerifTypeface"/>
          <w:b/>
          <w:bCs/>
          <w:color w:val="000000" w:themeColor="text1"/>
          <w:sz w:val="22"/>
          <w:szCs w:val="22"/>
          <w:lang w:val="en-GB"/>
        </w:rPr>
        <w:t>DYNAMIC LINK</w:t>
      </w:r>
      <w:r w:rsidR="00DC22F3">
        <w:rPr>
          <w:rFonts w:ascii="PermianSerifTypeface" w:hAnsi="PermianSerifTypeface"/>
          <w:b/>
          <w:bCs/>
          <w:color w:val="000000" w:themeColor="text1"/>
          <w:sz w:val="22"/>
          <w:szCs w:val="22"/>
          <w:lang w:val="en-GB"/>
        </w:rPr>
        <w:t>ING</w:t>
      </w:r>
    </w:p>
    <w:p w14:paraId="592B1DD1" w14:textId="6CDFDFAF" w:rsidR="000A2909" w:rsidRPr="0088572E" w:rsidRDefault="00072A9E"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bookmarkStart w:id="14" w:name="_Ref122340867"/>
      <w:r w:rsidRPr="0088572E">
        <w:rPr>
          <w:rFonts w:ascii="PermianSerifTypeface" w:hAnsi="PermianSerifTypeface"/>
          <w:color w:val="000000" w:themeColor="text1"/>
          <w:sz w:val="22"/>
          <w:szCs w:val="22"/>
          <w:lang w:val="en-GB"/>
        </w:rPr>
        <w:t xml:space="preserve"> </w:t>
      </w:r>
      <w:r w:rsidR="00DC22F3">
        <w:rPr>
          <w:rFonts w:ascii="PermianSerifTypeface" w:hAnsi="PermianSerifTypeface"/>
          <w:color w:val="000000" w:themeColor="text1"/>
          <w:sz w:val="22"/>
          <w:szCs w:val="22"/>
          <w:lang w:val="en-GB"/>
        </w:rPr>
        <w:t>In case</w:t>
      </w:r>
      <w:r w:rsidR="004E2E1A" w:rsidRPr="0088572E">
        <w:rPr>
          <w:rFonts w:ascii="PermianSerifTypeface" w:hAnsi="PermianSerifTypeface"/>
          <w:color w:val="000000" w:themeColor="text1"/>
          <w:sz w:val="22"/>
          <w:szCs w:val="22"/>
          <w:lang w:val="en-GB"/>
        </w:rPr>
        <w:t xml:space="preserve"> </w:t>
      </w:r>
      <w:r w:rsidR="0058762E" w:rsidRPr="0088572E">
        <w:rPr>
          <w:rFonts w:ascii="PermianSerifTypeface" w:hAnsi="PermianSerifTypeface"/>
          <w:color w:val="000000" w:themeColor="text1"/>
          <w:sz w:val="22"/>
          <w:szCs w:val="22"/>
          <w:lang w:val="en-GB"/>
        </w:rPr>
        <w:t xml:space="preserve">payment service providers </w:t>
      </w:r>
      <w:r w:rsidR="004E2E1A" w:rsidRPr="0088572E">
        <w:rPr>
          <w:rFonts w:ascii="PermianSerifTypeface" w:hAnsi="PermianSerifTypeface"/>
          <w:color w:val="000000" w:themeColor="text1"/>
          <w:sz w:val="22"/>
          <w:szCs w:val="22"/>
          <w:lang w:val="en-GB"/>
        </w:rPr>
        <w:t>apply str</w:t>
      </w:r>
      <w:r w:rsidR="00DC22F3">
        <w:rPr>
          <w:rFonts w:ascii="PermianSerifTypeface" w:hAnsi="PermianSerifTypeface"/>
          <w:color w:val="000000" w:themeColor="text1"/>
          <w:sz w:val="22"/>
          <w:szCs w:val="22"/>
          <w:lang w:val="en-GB"/>
        </w:rPr>
        <w:t>ong</w:t>
      </w:r>
      <w:r w:rsidR="004E2E1A" w:rsidRPr="0088572E">
        <w:rPr>
          <w:rFonts w:ascii="PermianSerifTypeface" w:hAnsi="PermianSerifTypeface"/>
          <w:color w:val="000000" w:themeColor="text1"/>
          <w:sz w:val="22"/>
          <w:szCs w:val="22"/>
          <w:lang w:val="en-GB"/>
        </w:rPr>
        <w:t xml:space="preserve"> customer authentication in accordance with Article 52</w:t>
      </w:r>
      <w:r w:rsidR="004E2E1A" w:rsidRPr="0088572E">
        <w:rPr>
          <w:rFonts w:ascii="PermianSerifTypeface" w:hAnsi="PermianSerifTypeface"/>
          <w:color w:val="000000" w:themeColor="text1"/>
          <w:sz w:val="22"/>
          <w:szCs w:val="22"/>
          <w:vertAlign w:val="superscript"/>
          <w:lang w:val="en-GB"/>
        </w:rPr>
        <w:t>4</w:t>
      </w:r>
      <w:r w:rsidR="004E2E1A" w:rsidRPr="0088572E">
        <w:rPr>
          <w:rFonts w:ascii="PermianSerifTypeface" w:hAnsi="PermianSerifTypeface"/>
          <w:color w:val="000000" w:themeColor="text1"/>
          <w:sz w:val="22"/>
          <w:szCs w:val="22"/>
          <w:lang w:val="en-GB"/>
        </w:rPr>
        <w:t xml:space="preserve"> </w:t>
      </w:r>
      <w:r w:rsidR="005D16BB" w:rsidRPr="0088572E">
        <w:rPr>
          <w:rFonts w:ascii="PermianSerifTypeface" w:hAnsi="PermianSerifTypeface"/>
          <w:color w:val="000000" w:themeColor="text1"/>
          <w:sz w:val="22"/>
          <w:szCs w:val="22"/>
          <w:lang w:val="en-GB"/>
        </w:rPr>
        <w:t xml:space="preserve">paragraph </w:t>
      </w:r>
      <w:r w:rsidR="004E2E1A" w:rsidRPr="0088572E">
        <w:rPr>
          <w:rFonts w:ascii="PermianSerifTypeface" w:hAnsi="PermianSerifTypeface"/>
          <w:color w:val="000000" w:themeColor="text1"/>
          <w:sz w:val="22"/>
          <w:szCs w:val="22"/>
          <w:lang w:val="en-GB"/>
        </w:rPr>
        <w:t xml:space="preserve">(2) of Law </w:t>
      </w:r>
      <w:r w:rsidR="0088572E">
        <w:rPr>
          <w:rFonts w:ascii="PermianSerifTypeface" w:hAnsi="PermianSerifTypeface"/>
          <w:color w:val="000000" w:themeColor="text1"/>
          <w:sz w:val="22"/>
          <w:szCs w:val="22"/>
          <w:lang w:val="en-GB"/>
        </w:rPr>
        <w:t>No</w:t>
      </w:r>
      <w:r w:rsidR="004E2E1A" w:rsidRPr="0088572E">
        <w:rPr>
          <w:rFonts w:ascii="PermianSerifTypeface" w:hAnsi="PermianSerifTypeface"/>
          <w:color w:val="000000" w:themeColor="text1"/>
          <w:sz w:val="22"/>
          <w:szCs w:val="22"/>
          <w:lang w:val="en-GB"/>
        </w:rPr>
        <w:t xml:space="preserve"> 114/2012, in addition to the requirements set out in paragraphs 9 to 11 of this Regulation, they shall also adopt security measures that meet each of the following requirements</w:t>
      </w:r>
      <w:r w:rsidR="001D15D4" w:rsidRPr="0088572E">
        <w:rPr>
          <w:rFonts w:ascii="PermianSerifTypeface" w:hAnsi="PermianSerifTypeface"/>
          <w:color w:val="000000" w:themeColor="text1"/>
          <w:sz w:val="22"/>
          <w:szCs w:val="22"/>
          <w:lang w:val="en-GB"/>
        </w:rPr>
        <w:t>:</w:t>
      </w:r>
      <w:bookmarkEnd w:id="14"/>
    </w:p>
    <w:p w14:paraId="6623B30A" w14:textId="6ED3956A" w:rsidR="000A2909" w:rsidRPr="0088572E" w:rsidRDefault="004E2E1A" w:rsidP="00226F7C">
      <w:pPr>
        <w:pStyle w:val="NormalWeb"/>
        <w:numPr>
          <w:ilvl w:val="0"/>
          <w:numId w:val="7"/>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payer is informed of the amount of the payment transaction and of the payee</w:t>
      </w:r>
      <w:r w:rsidR="00DC22F3">
        <w:rPr>
          <w:rFonts w:ascii="PermianSerifTypeface" w:hAnsi="PermianSerifTypeface"/>
          <w:color w:val="000000" w:themeColor="text1"/>
          <w:sz w:val="22"/>
          <w:szCs w:val="22"/>
          <w:lang w:val="en-GB"/>
        </w:rPr>
        <w:t>,</w:t>
      </w:r>
    </w:p>
    <w:p w14:paraId="029877DB" w14:textId="47FE1F8F" w:rsidR="000A2909" w:rsidRPr="0088572E" w:rsidRDefault="004E2E1A" w:rsidP="00226F7C">
      <w:pPr>
        <w:pStyle w:val="NormalWeb"/>
        <w:numPr>
          <w:ilvl w:val="0"/>
          <w:numId w:val="7"/>
        </w:numPr>
        <w:tabs>
          <w:tab w:val="left" w:pos="709"/>
        </w:tabs>
        <w:spacing w:after="120"/>
        <w:ind w:left="0" w:firstLine="426"/>
        <w:contextualSpacing/>
        <w:jc w:val="both"/>
        <w:rPr>
          <w:rFonts w:ascii="PermianSerifTypeface" w:hAnsi="PermianSerifTypeface"/>
          <w:color w:val="000000" w:themeColor="text1"/>
          <w:sz w:val="22"/>
          <w:szCs w:val="22"/>
          <w:lang w:val="en-GB"/>
        </w:rPr>
      </w:pPr>
      <w:bookmarkStart w:id="15" w:name="_Ref122340909"/>
      <w:r w:rsidRPr="0088572E">
        <w:rPr>
          <w:rFonts w:ascii="PermianSerifTypeface" w:hAnsi="PermianSerifTypeface"/>
          <w:color w:val="000000" w:themeColor="text1"/>
          <w:sz w:val="22"/>
          <w:szCs w:val="22"/>
          <w:lang w:val="en-GB"/>
        </w:rPr>
        <w:t>the authentication code generated is specific to the amount of the payment transaction and the payee agreed by the payer at the time of initiati</w:t>
      </w:r>
      <w:r w:rsidR="00DC22F3">
        <w:rPr>
          <w:rFonts w:ascii="PermianSerifTypeface" w:hAnsi="PermianSerifTypeface"/>
          <w:color w:val="000000" w:themeColor="text1"/>
          <w:sz w:val="22"/>
          <w:szCs w:val="22"/>
          <w:lang w:val="en-GB"/>
        </w:rPr>
        <w:t>ng</w:t>
      </w:r>
      <w:r w:rsidRPr="0088572E">
        <w:rPr>
          <w:rFonts w:ascii="PermianSerifTypeface" w:hAnsi="PermianSerifTypeface"/>
          <w:color w:val="000000" w:themeColor="text1"/>
          <w:sz w:val="22"/>
          <w:szCs w:val="22"/>
          <w:lang w:val="en-GB"/>
        </w:rPr>
        <w:t xml:space="preserve"> the payment transaction</w:t>
      </w:r>
      <w:bookmarkEnd w:id="15"/>
      <w:r w:rsidR="00DC22F3">
        <w:rPr>
          <w:rFonts w:ascii="PermianSerifTypeface" w:hAnsi="PermianSerifTypeface"/>
          <w:color w:val="000000" w:themeColor="text1"/>
          <w:sz w:val="22"/>
          <w:szCs w:val="22"/>
          <w:lang w:val="en-GB"/>
        </w:rPr>
        <w:t>,</w:t>
      </w:r>
    </w:p>
    <w:p w14:paraId="2E3AAB48" w14:textId="6734AF71" w:rsidR="000A2909" w:rsidRPr="0088572E" w:rsidRDefault="004E2E1A" w:rsidP="00226F7C">
      <w:pPr>
        <w:pStyle w:val="NormalWeb"/>
        <w:numPr>
          <w:ilvl w:val="0"/>
          <w:numId w:val="7"/>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authentication code accepted by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corresponds to the initial </w:t>
      </w:r>
      <w:r w:rsidR="00DC22F3" w:rsidRPr="0088572E">
        <w:rPr>
          <w:rFonts w:ascii="PermianSerifTypeface" w:hAnsi="PermianSerifTypeface"/>
          <w:color w:val="000000" w:themeColor="text1"/>
          <w:sz w:val="22"/>
          <w:szCs w:val="22"/>
          <w:lang w:val="en-GB"/>
        </w:rPr>
        <w:t xml:space="preserve">specific </w:t>
      </w:r>
      <w:r w:rsidR="00DC22F3">
        <w:rPr>
          <w:rFonts w:ascii="PermianSerifTypeface" w:hAnsi="PermianSerifTypeface"/>
          <w:color w:val="000000" w:themeColor="text1"/>
          <w:sz w:val="22"/>
          <w:szCs w:val="22"/>
          <w:lang w:val="en-GB"/>
        </w:rPr>
        <w:t xml:space="preserve">amount of the </w:t>
      </w:r>
      <w:r w:rsidRPr="0088572E">
        <w:rPr>
          <w:rFonts w:ascii="PermianSerifTypeface" w:hAnsi="PermianSerifTypeface"/>
          <w:color w:val="000000" w:themeColor="text1"/>
          <w:sz w:val="22"/>
          <w:szCs w:val="22"/>
          <w:lang w:val="en-GB"/>
        </w:rPr>
        <w:t xml:space="preserve">payment transaction and </w:t>
      </w:r>
      <w:r w:rsidR="00DC22F3">
        <w:rPr>
          <w:rFonts w:ascii="PermianSerifTypeface" w:hAnsi="PermianSerifTypeface"/>
          <w:color w:val="000000" w:themeColor="text1"/>
          <w:sz w:val="22"/>
          <w:szCs w:val="22"/>
          <w:lang w:val="en-GB"/>
        </w:rPr>
        <w:t xml:space="preserve">to the </w:t>
      </w:r>
      <w:r w:rsidRPr="0088572E">
        <w:rPr>
          <w:rFonts w:ascii="PermianSerifTypeface" w:hAnsi="PermianSerifTypeface"/>
          <w:color w:val="000000" w:themeColor="text1"/>
          <w:sz w:val="22"/>
          <w:szCs w:val="22"/>
          <w:lang w:val="en-GB"/>
        </w:rPr>
        <w:t xml:space="preserve">identity </w:t>
      </w:r>
      <w:r w:rsidR="00DC22F3">
        <w:rPr>
          <w:rFonts w:ascii="PermianSerifTypeface" w:hAnsi="PermianSerifTypeface"/>
          <w:color w:val="000000" w:themeColor="text1"/>
          <w:sz w:val="22"/>
          <w:szCs w:val="22"/>
          <w:lang w:val="en-GB"/>
        </w:rPr>
        <w:t xml:space="preserve">of the </w:t>
      </w:r>
      <w:r w:rsidR="00DC22F3" w:rsidRPr="0088572E">
        <w:rPr>
          <w:rFonts w:ascii="PermianSerifTypeface" w:hAnsi="PermianSerifTypeface"/>
          <w:color w:val="000000" w:themeColor="text1"/>
          <w:sz w:val="22"/>
          <w:szCs w:val="22"/>
          <w:lang w:val="en-GB"/>
        </w:rPr>
        <w:t xml:space="preserve">payee </w:t>
      </w:r>
      <w:r w:rsidRPr="0088572E">
        <w:rPr>
          <w:rFonts w:ascii="PermianSerifTypeface" w:hAnsi="PermianSerifTypeface"/>
          <w:color w:val="000000" w:themeColor="text1"/>
          <w:sz w:val="22"/>
          <w:szCs w:val="22"/>
          <w:lang w:val="en-GB"/>
        </w:rPr>
        <w:t>agreed by the payer</w:t>
      </w:r>
      <w:r w:rsidR="00DC22F3">
        <w:rPr>
          <w:rFonts w:ascii="PermianSerifTypeface" w:hAnsi="PermianSerifTypeface"/>
          <w:color w:val="000000" w:themeColor="text1"/>
          <w:sz w:val="22"/>
          <w:szCs w:val="22"/>
          <w:lang w:val="en-GB"/>
        </w:rPr>
        <w:t>,</w:t>
      </w:r>
    </w:p>
    <w:p w14:paraId="1BC9AEC5" w14:textId="6A7EB972" w:rsidR="000A2909" w:rsidRPr="0088572E" w:rsidRDefault="004E2E1A" w:rsidP="00226F7C">
      <w:pPr>
        <w:pStyle w:val="NormalWeb"/>
        <w:numPr>
          <w:ilvl w:val="0"/>
          <w:numId w:val="7"/>
        </w:numPr>
        <w:tabs>
          <w:tab w:val="left" w:pos="709"/>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any</w:t>
      </w:r>
      <w:proofErr w:type="gramEnd"/>
      <w:r w:rsidRPr="0088572E">
        <w:rPr>
          <w:rFonts w:ascii="PermianSerifTypeface" w:hAnsi="PermianSerifTypeface"/>
          <w:color w:val="000000" w:themeColor="text1"/>
          <w:sz w:val="22"/>
          <w:szCs w:val="22"/>
          <w:lang w:val="en-GB"/>
        </w:rPr>
        <w:t xml:space="preserve"> change in the amount or payee invalidat</w:t>
      </w:r>
      <w:r w:rsidR="00DC22F3">
        <w:rPr>
          <w:rFonts w:ascii="PermianSerifTypeface" w:hAnsi="PermianSerifTypeface"/>
          <w:color w:val="000000" w:themeColor="text1"/>
          <w:sz w:val="22"/>
          <w:szCs w:val="22"/>
          <w:lang w:val="en-GB"/>
        </w:rPr>
        <w:t>es</w:t>
      </w:r>
      <w:r w:rsidRPr="0088572E">
        <w:rPr>
          <w:rFonts w:ascii="PermianSerifTypeface" w:hAnsi="PermianSerifTypeface"/>
          <w:color w:val="000000" w:themeColor="text1"/>
          <w:sz w:val="22"/>
          <w:szCs w:val="22"/>
          <w:lang w:val="en-GB"/>
        </w:rPr>
        <w:t xml:space="preserve"> of the generated authentication code</w:t>
      </w:r>
      <w:r w:rsidR="000A2909" w:rsidRPr="0088572E">
        <w:rPr>
          <w:rFonts w:ascii="PermianSerifTypeface" w:hAnsi="PermianSerifTypeface"/>
          <w:color w:val="000000" w:themeColor="text1"/>
          <w:sz w:val="22"/>
          <w:szCs w:val="22"/>
          <w:lang w:val="en-GB"/>
        </w:rPr>
        <w:t>.</w:t>
      </w:r>
    </w:p>
    <w:p w14:paraId="64247A1B" w14:textId="1E1CB395" w:rsidR="00384065" w:rsidRPr="0088572E" w:rsidRDefault="00B81370"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8A3E35" w:rsidRPr="0088572E">
        <w:rPr>
          <w:rFonts w:ascii="PermianSerifTypeface" w:hAnsi="PermianSerifTypeface"/>
          <w:color w:val="000000" w:themeColor="text1"/>
          <w:sz w:val="22"/>
          <w:szCs w:val="22"/>
          <w:lang w:val="en-GB"/>
        </w:rPr>
        <w:t xml:space="preserve">For the purposes of paragraph 12, </w:t>
      </w:r>
      <w:r w:rsidR="0058762E" w:rsidRPr="0088572E">
        <w:rPr>
          <w:rFonts w:ascii="PermianSerifTypeface" w:hAnsi="PermianSerifTypeface"/>
          <w:color w:val="000000" w:themeColor="text1"/>
          <w:sz w:val="22"/>
          <w:szCs w:val="22"/>
          <w:lang w:val="en-GB"/>
        </w:rPr>
        <w:t xml:space="preserve">payment service providers </w:t>
      </w:r>
      <w:r w:rsidR="008A3E35" w:rsidRPr="0088572E">
        <w:rPr>
          <w:rFonts w:ascii="PermianSerifTypeface" w:hAnsi="PermianSerifTypeface"/>
          <w:color w:val="000000" w:themeColor="text1"/>
          <w:sz w:val="22"/>
          <w:szCs w:val="22"/>
          <w:lang w:val="en-GB"/>
        </w:rPr>
        <w:t xml:space="preserve">shall adopt security measures to ensure, at all stages of the authentication process, the confidentiality, </w:t>
      </w:r>
      <w:r w:rsidR="00A73731" w:rsidRPr="0088572E">
        <w:rPr>
          <w:rFonts w:ascii="PermianSerifTypeface" w:hAnsi="PermianSerifTypeface"/>
          <w:color w:val="000000" w:themeColor="text1"/>
          <w:sz w:val="22"/>
          <w:szCs w:val="22"/>
          <w:lang w:val="en-GB"/>
        </w:rPr>
        <w:t>authenticity,</w:t>
      </w:r>
      <w:r w:rsidR="008A3E35" w:rsidRPr="0088572E">
        <w:rPr>
          <w:rFonts w:ascii="PermianSerifTypeface" w:hAnsi="PermianSerifTypeface"/>
          <w:color w:val="000000" w:themeColor="text1"/>
          <w:sz w:val="22"/>
          <w:szCs w:val="22"/>
          <w:lang w:val="en-GB"/>
        </w:rPr>
        <w:t xml:space="preserve"> and integrity of each of the following</w:t>
      </w:r>
      <w:r w:rsidR="00384065" w:rsidRPr="0088572E">
        <w:rPr>
          <w:rFonts w:ascii="PermianSerifTypeface" w:hAnsi="PermianSerifTypeface"/>
          <w:color w:val="000000" w:themeColor="text1"/>
          <w:sz w:val="22"/>
          <w:szCs w:val="22"/>
          <w:lang w:val="en-GB"/>
        </w:rPr>
        <w:t>:</w:t>
      </w:r>
    </w:p>
    <w:p w14:paraId="629B7B60" w14:textId="77B0BEAC" w:rsidR="00384065" w:rsidRPr="0088572E" w:rsidRDefault="00384065" w:rsidP="00226F7C">
      <w:pPr>
        <w:pStyle w:val="NormalWeb"/>
        <w:tabs>
          <w:tab w:val="left" w:pos="709"/>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1) </w:t>
      </w:r>
      <w:proofErr w:type="gramStart"/>
      <w:r w:rsidR="008A3E35" w:rsidRPr="0088572E">
        <w:rPr>
          <w:rFonts w:ascii="PermianSerifTypeface" w:hAnsi="PermianSerifTypeface"/>
          <w:color w:val="000000" w:themeColor="text1"/>
          <w:sz w:val="22"/>
          <w:szCs w:val="22"/>
          <w:lang w:val="en-GB"/>
        </w:rPr>
        <w:t>the</w:t>
      </w:r>
      <w:proofErr w:type="gramEnd"/>
      <w:r w:rsidR="008A3E35" w:rsidRPr="0088572E">
        <w:rPr>
          <w:rFonts w:ascii="PermianSerifTypeface" w:hAnsi="PermianSerifTypeface"/>
          <w:color w:val="000000" w:themeColor="text1"/>
          <w:sz w:val="22"/>
          <w:szCs w:val="22"/>
          <w:lang w:val="en-GB"/>
        </w:rPr>
        <w:t xml:space="preserve"> amount of the payment transaction and the payee</w:t>
      </w:r>
      <w:r w:rsidR="00A73731">
        <w:rPr>
          <w:rFonts w:ascii="PermianSerifTypeface" w:hAnsi="PermianSerifTypeface"/>
          <w:color w:val="000000" w:themeColor="text1"/>
          <w:sz w:val="22"/>
          <w:szCs w:val="22"/>
          <w:lang w:val="en-GB"/>
        </w:rPr>
        <w:t>,</w:t>
      </w:r>
      <w:r w:rsidR="007014A9" w:rsidRPr="0088572E">
        <w:rPr>
          <w:rFonts w:ascii="PermianSerifTypeface" w:hAnsi="PermianSerifTypeface"/>
          <w:color w:val="000000" w:themeColor="text1"/>
          <w:sz w:val="22"/>
          <w:szCs w:val="22"/>
          <w:lang w:val="en-GB"/>
        </w:rPr>
        <w:t xml:space="preserve"> </w:t>
      </w:r>
    </w:p>
    <w:p w14:paraId="7196A844" w14:textId="246611D3" w:rsidR="00BC5D88" w:rsidRPr="0088572E" w:rsidRDefault="00384065" w:rsidP="00226F7C">
      <w:pPr>
        <w:pStyle w:val="NormalWeb"/>
        <w:tabs>
          <w:tab w:val="left" w:pos="567"/>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2)</w:t>
      </w:r>
      <w:r w:rsidR="00415A8B" w:rsidRPr="0088572E">
        <w:rPr>
          <w:rFonts w:ascii="PermianSerifTypeface" w:hAnsi="PermianSerifTypeface"/>
          <w:color w:val="000000" w:themeColor="text1"/>
          <w:sz w:val="22"/>
          <w:szCs w:val="22"/>
          <w:lang w:val="en-GB"/>
        </w:rPr>
        <w:t xml:space="preserve"> </w:t>
      </w:r>
      <w:proofErr w:type="gramStart"/>
      <w:r w:rsidR="008A3E35" w:rsidRPr="0088572E">
        <w:rPr>
          <w:rFonts w:ascii="PermianSerifTypeface" w:hAnsi="PermianSerifTypeface"/>
          <w:color w:val="000000" w:themeColor="text1"/>
          <w:sz w:val="22"/>
          <w:szCs w:val="22"/>
          <w:lang w:val="en-GB"/>
        </w:rPr>
        <w:t>the</w:t>
      </w:r>
      <w:proofErr w:type="gramEnd"/>
      <w:r w:rsidR="008A3E35" w:rsidRPr="0088572E">
        <w:rPr>
          <w:rFonts w:ascii="PermianSerifTypeface" w:hAnsi="PermianSerifTypeface"/>
          <w:color w:val="000000" w:themeColor="text1"/>
          <w:sz w:val="22"/>
          <w:szCs w:val="22"/>
          <w:lang w:val="en-GB"/>
        </w:rPr>
        <w:t xml:space="preserve"> information displayed to the payer, including the generation, </w:t>
      </w:r>
      <w:r w:rsidR="00A73731" w:rsidRPr="0088572E">
        <w:rPr>
          <w:rFonts w:ascii="PermianSerifTypeface" w:hAnsi="PermianSerifTypeface"/>
          <w:color w:val="000000" w:themeColor="text1"/>
          <w:sz w:val="22"/>
          <w:szCs w:val="22"/>
          <w:lang w:val="en-GB"/>
        </w:rPr>
        <w:t>transmission,</w:t>
      </w:r>
      <w:r w:rsidR="008A3E35" w:rsidRPr="0088572E">
        <w:rPr>
          <w:rFonts w:ascii="PermianSerifTypeface" w:hAnsi="PermianSerifTypeface"/>
          <w:color w:val="000000" w:themeColor="text1"/>
          <w:sz w:val="22"/>
          <w:szCs w:val="22"/>
          <w:lang w:val="en-GB"/>
        </w:rPr>
        <w:t xml:space="preserve"> and use of the authentication code</w:t>
      </w:r>
      <w:r w:rsidR="007014A9" w:rsidRPr="0088572E">
        <w:rPr>
          <w:rFonts w:ascii="PermianSerifTypeface" w:hAnsi="PermianSerifTypeface"/>
          <w:color w:val="000000" w:themeColor="text1"/>
          <w:sz w:val="22"/>
          <w:szCs w:val="22"/>
          <w:lang w:val="en-GB"/>
        </w:rPr>
        <w:t>.</w:t>
      </w:r>
    </w:p>
    <w:p w14:paraId="3BC22281" w14:textId="570ADBB8" w:rsidR="00F86761" w:rsidRPr="0088572E" w:rsidRDefault="00B81370"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E4576A" w:rsidRPr="0088572E">
        <w:rPr>
          <w:rFonts w:ascii="PermianSerifTypeface" w:hAnsi="PermianSerifTypeface"/>
          <w:color w:val="000000" w:themeColor="text1"/>
          <w:sz w:val="22"/>
          <w:szCs w:val="22"/>
          <w:lang w:val="en-GB"/>
        </w:rPr>
        <w:t xml:space="preserve">For the purposes of paragraph 12 </w:t>
      </w:r>
      <w:r w:rsidR="005D16BB" w:rsidRPr="0088572E">
        <w:rPr>
          <w:rFonts w:ascii="PermianSerifTypeface" w:hAnsi="PermianSerifTypeface"/>
          <w:color w:val="000000" w:themeColor="text1"/>
          <w:sz w:val="22"/>
          <w:szCs w:val="22"/>
          <w:lang w:val="en-GB"/>
        </w:rPr>
        <w:t>sub</w:t>
      </w:r>
      <w:r w:rsidR="00E4576A" w:rsidRPr="0088572E">
        <w:rPr>
          <w:rFonts w:ascii="PermianSerifTypeface" w:hAnsi="PermianSerifTypeface"/>
          <w:color w:val="000000" w:themeColor="text1"/>
          <w:sz w:val="22"/>
          <w:szCs w:val="22"/>
          <w:lang w:val="en-GB"/>
        </w:rPr>
        <w:t xml:space="preserve">paragraph 2) and </w:t>
      </w:r>
      <w:r w:rsidR="00A73731">
        <w:rPr>
          <w:rFonts w:ascii="PermianSerifTypeface" w:hAnsi="PermianSerifTypeface"/>
          <w:color w:val="000000" w:themeColor="text1"/>
          <w:sz w:val="22"/>
          <w:szCs w:val="22"/>
          <w:lang w:val="en-GB"/>
        </w:rPr>
        <w:t>in case</w:t>
      </w:r>
      <w:r w:rsidR="00E4576A" w:rsidRPr="0088572E">
        <w:rPr>
          <w:rFonts w:ascii="PermianSerifTypeface" w:hAnsi="PermianSerifTypeface"/>
          <w:color w:val="000000" w:themeColor="text1"/>
          <w:sz w:val="22"/>
          <w:szCs w:val="22"/>
          <w:lang w:val="en-GB"/>
        </w:rPr>
        <w:t xml:space="preserve"> </w:t>
      </w:r>
      <w:r w:rsidR="0058762E" w:rsidRPr="0088572E">
        <w:rPr>
          <w:rFonts w:ascii="PermianSerifTypeface" w:hAnsi="PermianSerifTypeface"/>
          <w:color w:val="000000" w:themeColor="text1"/>
          <w:sz w:val="22"/>
          <w:szCs w:val="22"/>
          <w:lang w:val="en-GB"/>
        </w:rPr>
        <w:t xml:space="preserve">payment service providers </w:t>
      </w:r>
      <w:r w:rsidR="00E4576A" w:rsidRPr="0088572E">
        <w:rPr>
          <w:rFonts w:ascii="PermianSerifTypeface" w:hAnsi="PermianSerifTypeface"/>
          <w:color w:val="000000" w:themeColor="text1"/>
          <w:sz w:val="22"/>
          <w:szCs w:val="22"/>
          <w:lang w:val="en-GB"/>
        </w:rPr>
        <w:t>apply str</w:t>
      </w:r>
      <w:r w:rsidR="00A73731">
        <w:rPr>
          <w:rFonts w:ascii="PermianSerifTypeface" w:hAnsi="PermianSerifTypeface"/>
          <w:color w:val="000000" w:themeColor="text1"/>
          <w:sz w:val="22"/>
          <w:szCs w:val="22"/>
          <w:lang w:val="en-GB"/>
        </w:rPr>
        <w:t>ong</w:t>
      </w:r>
      <w:r w:rsidR="00E4576A" w:rsidRPr="0088572E">
        <w:rPr>
          <w:rFonts w:ascii="PermianSerifTypeface" w:hAnsi="PermianSerifTypeface"/>
          <w:color w:val="000000" w:themeColor="text1"/>
          <w:sz w:val="22"/>
          <w:szCs w:val="22"/>
          <w:lang w:val="en-GB"/>
        </w:rPr>
        <w:t xml:space="preserve"> customer authentication in accordance with Article 52</w:t>
      </w:r>
      <w:r w:rsidR="00E4576A" w:rsidRPr="0088572E">
        <w:rPr>
          <w:rFonts w:ascii="PermianSerifTypeface" w:hAnsi="PermianSerifTypeface"/>
          <w:color w:val="000000" w:themeColor="text1"/>
          <w:sz w:val="22"/>
          <w:szCs w:val="22"/>
          <w:vertAlign w:val="superscript"/>
          <w:lang w:val="en-GB"/>
        </w:rPr>
        <w:t>4</w:t>
      </w:r>
      <w:r w:rsidR="00E4576A" w:rsidRPr="0088572E">
        <w:rPr>
          <w:rFonts w:ascii="PermianSerifTypeface" w:hAnsi="PermianSerifTypeface"/>
          <w:color w:val="000000" w:themeColor="text1"/>
          <w:sz w:val="22"/>
          <w:szCs w:val="22"/>
          <w:lang w:val="en-GB"/>
        </w:rPr>
        <w:t xml:space="preserve"> </w:t>
      </w:r>
      <w:r w:rsidR="005D16BB" w:rsidRPr="0088572E">
        <w:rPr>
          <w:rFonts w:ascii="PermianSerifTypeface" w:hAnsi="PermianSerifTypeface"/>
          <w:color w:val="000000" w:themeColor="text1"/>
          <w:sz w:val="22"/>
          <w:szCs w:val="22"/>
          <w:lang w:val="en-GB"/>
        </w:rPr>
        <w:t xml:space="preserve">paragraph </w:t>
      </w:r>
      <w:r w:rsidR="00E4576A" w:rsidRPr="0088572E">
        <w:rPr>
          <w:rFonts w:ascii="PermianSerifTypeface" w:hAnsi="PermianSerifTypeface"/>
          <w:color w:val="000000" w:themeColor="text1"/>
          <w:sz w:val="22"/>
          <w:szCs w:val="22"/>
          <w:lang w:val="en-GB"/>
        </w:rPr>
        <w:t xml:space="preserve">(2) of Law </w:t>
      </w:r>
      <w:r w:rsidR="0088572E">
        <w:rPr>
          <w:rFonts w:ascii="PermianSerifTypeface" w:hAnsi="PermianSerifTypeface"/>
          <w:color w:val="000000" w:themeColor="text1"/>
          <w:sz w:val="22"/>
          <w:szCs w:val="22"/>
          <w:lang w:val="en-GB"/>
        </w:rPr>
        <w:t xml:space="preserve">No </w:t>
      </w:r>
      <w:r w:rsidR="00E4576A" w:rsidRPr="0088572E">
        <w:rPr>
          <w:rFonts w:ascii="PermianSerifTypeface" w:hAnsi="PermianSerifTypeface"/>
          <w:color w:val="000000" w:themeColor="text1"/>
          <w:sz w:val="22"/>
          <w:szCs w:val="22"/>
          <w:lang w:val="en-GB"/>
        </w:rPr>
        <w:t>114/2012, the following requirements for the authentication code shall apply:</w:t>
      </w:r>
    </w:p>
    <w:p w14:paraId="21B274A0" w14:textId="24459896" w:rsidR="007660B4" w:rsidRPr="0088572E" w:rsidRDefault="00E4576A" w:rsidP="00226F7C">
      <w:pPr>
        <w:pStyle w:val="NormalWeb"/>
        <w:numPr>
          <w:ilvl w:val="0"/>
          <w:numId w:val="9"/>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in relation to a card</w:t>
      </w:r>
      <w:r w:rsidR="00A73731">
        <w:rPr>
          <w:rFonts w:ascii="PermianSerifTypeface" w:hAnsi="PermianSerifTypeface"/>
          <w:color w:val="000000" w:themeColor="text1"/>
          <w:sz w:val="22"/>
          <w:szCs w:val="22"/>
          <w:lang w:val="en-GB"/>
        </w:rPr>
        <w:t>-based</w:t>
      </w:r>
      <w:r w:rsidRPr="0088572E">
        <w:rPr>
          <w:rFonts w:ascii="PermianSerifTypeface" w:hAnsi="PermianSerifTypeface"/>
          <w:color w:val="000000" w:themeColor="text1"/>
          <w:sz w:val="22"/>
          <w:szCs w:val="22"/>
          <w:lang w:val="en-GB"/>
        </w:rPr>
        <w:t xml:space="preserve"> payment transaction for which the payer has given consent to the exact amount of funds to be blocked pursuant to Article 60</w:t>
      </w:r>
      <w:r w:rsidRPr="0088572E">
        <w:rPr>
          <w:rFonts w:ascii="PermianSerifTypeface" w:hAnsi="PermianSerifTypeface"/>
          <w:color w:val="000000" w:themeColor="text1"/>
          <w:sz w:val="22"/>
          <w:szCs w:val="22"/>
          <w:vertAlign w:val="superscript"/>
          <w:lang w:val="en-GB"/>
        </w:rPr>
        <w:t>1</w:t>
      </w:r>
      <w:r w:rsidRPr="0088572E">
        <w:rPr>
          <w:rFonts w:ascii="PermianSerifTypeface" w:hAnsi="PermianSerifTypeface"/>
          <w:color w:val="000000" w:themeColor="text1"/>
          <w:sz w:val="22"/>
          <w:szCs w:val="22"/>
          <w:lang w:val="en-GB"/>
        </w:rPr>
        <w:t xml:space="preserve"> </w:t>
      </w:r>
      <w:r w:rsidR="005D16BB"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(1)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 xml:space="preserve">114/2012, the authentication code shall be specific to the amount of funds to be </w:t>
      </w:r>
      <w:r w:rsidRPr="0088572E">
        <w:rPr>
          <w:rFonts w:ascii="PermianSerifTypeface" w:hAnsi="PermianSerifTypeface"/>
          <w:color w:val="000000" w:themeColor="text1"/>
          <w:sz w:val="22"/>
          <w:szCs w:val="22"/>
          <w:lang w:val="en-GB"/>
        </w:rPr>
        <w:lastRenderedPageBreak/>
        <w:t xml:space="preserve">blocked for which the payer has given </w:t>
      </w:r>
      <w:r w:rsidR="00A73731" w:rsidRPr="0088572E">
        <w:rPr>
          <w:rFonts w:ascii="PermianSerifTypeface" w:hAnsi="PermianSerifTypeface"/>
          <w:color w:val="000000" w:themeColor="text1"/>
          <w:sz w:val="22"/>
          <w:szCs w:val="22"/>
          <w:lang w:val="en-GB"/>
        </w:rPr>
        <w:t>consent,</w:t>
      </w:r>
      <w:r w:rsidRPr="0088572E">
        <w:rPr>
          <w:rFonts w:ascii="PermianSerifTypeface" w:hAnsi="PermianSerifTypeface"/>
          <w:color w:val="000000" w:themeColor="text1"/>
          <w:sz w:val="22"/>
          <w:szCs w:val="22"/>
          <w:lang w:val="en-GB"/>
        </w:rPr>
        <w:t xml:space="preserve"> and which was agreed by the payer at the time of the initiation of the transaction</w:t>
      </w:r>
      <w:r w:rsidR="00A73731">
        <w:rPr>
          <w:rFonts w:ascii="PermianSerifTypeface" w:hAnsi="PermianSerifTypeface"/>
          <w:color w:val="000000" w:themeColor="text1"/>
          <w:sz w:val="22"/>
          <w:szCs w:val="22"/>
          <w:lang w:val="en-GB"/>
        </w:rPr>
        <w:t>,</w:t>
      </w:r>
    </w:p>
    <w:p w14:paraId="5630D5B9" w14:textId="1CFB85BD" w:rsidR="007660B4" w:rsidRPr="0088572E" w:rsidRDefault="00E4576A" w:rsidP="00226F7C">
      <w:pPr>
        <w:pStyle w:val="NormalWeb"/>
        <w:numPr>
          <w:ilvl w:val="0"/>
          <w:numId w:val="9"/>
        </w:numPr>
        <w:tabs>
          <w:tab w:val="left" w:pos="709"/>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in</w:t>
      </w:r>
      <w:proofErr w:type="gramEnd"/>
      <w:r w:rsidRPr="0088572E">
        <w:rPr>
          <w:rFonts w:ascii="PermianSerifTypeface" w:hAnsi="PermianSerifTypeface"/>
          <w:color w:val="000000" w:themeColor="text1"/>
          <w:sz w:val="22"/>
          <w:szCs w:val="22"/>
          <w:lang w:val="en-GB"/>
        </w:rPr>
        <w:t xml:space="preserve"> relation to payment transactions for which the payer has given consent to the execution of a batch (bundle of instructions) of remote electronic payment transactions to one or more payees, the authentication code shall be specific to the total amount of the batch of payment transactions and to the specified payees</w:t>
      </w:r>
      <w:r w:rsidR="007660B4" w:rsidRPr="0088572E">
        <w:rPr>
          <w:rFonts w:ascii="PermianSerifTypeface" w:hAnsi="PermianSerifTypeface"/>
          <w:color w:val="000000" w:themeColor="text1"/>
          <w:sz w:val="22"/>
          <w:szCs w:val="22"/>
          <w:lang w:val="en-GB"/>
        </w:rPr>
        <w:t>.</w:t>
      </w:r>
    </w:p>
    <w:p w14:paraId="6E5B587D" w14:textId="77777777" w:rsidR="0043673E" w:rsidRPr="0088572E" w:rsidRDefault="0043673E" w:rsidP="0043673E">
      <w:pPr>
        <w:pStyle w:val="NormalWeb"/>
        <w:tabs>
          <w:tab w:val="left" w:pos="709"/>
        </w:tabs>
        <w:spacing w:after="120"/>
        <w:ind w:left="426"/>
        <w:contextualSpacing/>
        <w:jc w:val="both"/>
        <w:rPr>
          <w:rFonts w:ascii="PermianSerifTypeface" w:hAnsi="PermianSerifTypeface"/>
          <w:color w:val="000000" w:themeColor="text1"/>
          <w:sz w:val="22"/>
          <w:szCs w:val="22"/>
          <w:lang w:val="en-GB"/>
        </w:rPr>
      </w:pPr>
    </w:p>
    <w:p w14:paraId="0083522A" w14:textId="1D41593D" w:rsidR="0043673E" w:rsidRPr="0088572E" w:rsidRDefault="009B66A8" w:rsidP="0043673E">
      <w:pPr>
        <w:pStyle w:val="NormalWeb"/>
        <w:tabs>
          <w:tab w:val="left" w:pos="709"/>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F01D62" w:rsidRPr="0088572E">
        <w:rPr>
          <w:rFonts w:ascii="PermianSerifTypeface" w:hAnsi="PermianSerifTypeface"/>
          <w:b/>
          <w:bCs/>
          <w:color w:val="000000" w:themeColor="text1"/>
          <w:sz w:val="22"/>
          <w:szCs w:val="22"/>
          <w:lang w:val="en-GB"/>
        </w:rPr>
        <w:t>3</w:t>
      </w:r>
      <w:r w:rsidR="0043673E" w:rsidRPr="0088572E">
        <w:rPr>
          <w:rFonts w:ascii="PermianSerifTypeface" w:hAnsi="PermianSerifTypeface"/>
          <w:b/>
          <w:bCs/>
          <w:color w:val="000000" w:themeColor="text1"/>
          <w:sz w:val="22"/>
          <w:szCs w:val="22"/>
          <w:lang w:val="en-GB"/>
        </w:rPr>
        <w:br/>
      </w:r>
      <w:r w:rsidR="00617AB1" w:rsidRPr="00617AB1">
        <w:rPr>
          <w:rFonts w:ascii="PermianSerifTypeface" w:hAnsi="PermianSerifTypeface"/>
          <w:b/>
          <w:bCs/>
          <w:color w:val="000000" w:themeColor="text1"/>
          <w:sz w:val="22"/>
          <w:szCs w:val="22"/>
          <w:lang w:val="en-GB"/>
        </w:rPr>
        <w:t>STRONG AUTHENTICATION ELEMENT REQUIREMENTS</w:t>
      </w:r>
    </w:p>
    <w:p w14:paraId="0BB7FA9D" w14:textId="3C650BBF" w:rsidR="00216D3F" w:rsidRPr="0088572E" w:rsidRDefault="00B81370"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bookmarkStart w:id="16" w:name="_Ref122341022"/>
      <w:r w:rsidR="0058762E" w:rsidRPr="0088572E">
        <w:rPr>
          <w:rFonts w:ascii="PermianSerifTypeface" w:hAnsi="PermianSerifTypeface"/>
          <w:color w:val="000000" w:themeColor="text1"/>
          <w:sz w:val="22"/>
          <w:szCs w:val="22"/>
          <w:lang w:val="en-GB"/>
        </w:rPr>
        <w:t xml:space="preserve">Payment service providers </w:t>
      </w:r>
      <w:r w:rsidR="00535271" w:rsidRPr="0088572E">
        <w:rPr>
          <w:rFonts w:ascii="PermianSerifTypeface" w:hAnsi="PermianSerifTypeface"/>
          <w:color w:val="000000" w:themeColor="text1"/>
          <w:sz w:val="22"/>
          <w:szCs w:val="22"/>
          <w:lang w:val="en-GB"/>
        </w:rPr>
        <w:t xml:space="preserve">shall adopt security measures to mitigate the risk that </w:t>
      </w:r>
      <w:r w:rsidR="00617AB1">
        <w:rPr>
          <w:rFonts w:ascii="PermianSerifTypeface" w:hAnsi="PermianSerifTypeface"/>
          <w:color w:val="000000" w:themeColor="text1"/>
          <w:sz w:val="22"/>
          <w:szCs w:val="22"/>
          <w:lang w:val="en-GB"/>
        </w:rPr>
        <w:t>elements of</w:t>
      </w:r>
      <w:r w:rsidR="00E9067C" w:rsidRPr="0088572E">
        <w:rPr>
          <w:rFonts w:ascii="PermianSerifTypeface" w:hAnsi="PermianSerifTypeface"/>
          <w:color w:val="000000" w:themeColor="text1"/>
          <w:sz w:val="22"/>
          <w:szCs w:val="22"/>
          <w:lang w:val="en-GB"/>
        </w:rPr>
        <w:t>:</w:t>
      </w:r>
      <w:bookmarkEnd w:id="16"/>
      <w:r w:rsidR="00E9067C" w:rsidRPr="0088572E">
        <w:rPr>
          <w:rFonts w:ascii="PermianSerifTypeface" w:hAnsi="PermianSerifTypeface"/>
          <w:color w:val="000000" w:themeColor="text1"/>
          <w:sz w:val="22"/>
          <w:szCs w:val="22"/>
          <w:lang w:val="en-GB"/>
        </w:rPr>
        <w:t xml:space="preserve"> </w:t>
      </w:r>
    </w:p>
    <w:p w14:paraId="63A03E22" w14:textId="467FF9A2" w:rsidR="00216D3F" w:rsidRPr="0088572E" w:rsidRDefault="00E9067C" w:rsidP="00226F7C">
      <w:pPr>
        <w:pStyle w:val="NormalWeb"/>
        <w:tabs>
          <w:tab w:val="left" w:pos="709"/>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w:t>
      </w:r>
      <w:r w:rsidR="00B81370" w:rsidRPr="0088572E">
        <w:rPr>
          <w:rFonts w:ascii="PermianSerifTypeface" w:hAnsi="PermianSerifTypeface"/>
          <w:color w:val="000000" w:themeColor="text1"/>
          <w:sz w:val="22"/>
          <w:szCs w:val="22"/>
          <w:lang w:val="en-GB"/>
        </w:rPr>
        <w:t xml:space="preserve"> </w:t>
      </w:r>
      <w:proofErr w:type="gramStart"/>
      <w:r w:rsidR="00535271" w:rsidRPr="0088572E">
        <w:rPr>
          <w:rFonts w:ascii="PermianSerifTypeface" w:hAnsi="PermianSerifTypeface"/>
          <w:color w:val="000000" w:themeColor="text1"/>
          <w:sz w:val="22"/>
          <w:szCs w:val="22"/>
          <w:lang w:val="en-GB"/>
        </w:rPr>
        <w:t>str</w:t>
      </w:r>
      <w:r w:rsidR="00617AB1">
        <w:rPr>
          <w:rFonts w:ascii="PermianSerifTypeface" w:hAnsi="PermianSerifTypeface"/>
          <w:color w:val="000000" w:themeColor="text1"/>
          <w:sz w:val="22"/>
          <w:szCs w:val="22"/>
          <w:lang w:val="en-GB"/>
        </w:rPr>
        <w:t>ong</w:t>
      </w:r>
      <w:proofErr w:type="gramEnd"/>
      <w:r w:rsidR="00535271" w:rsidRPr="0088572E">
        <w:rPr>
          <w:rFonts w:ascii="PermianSerifTypeface" w:hAnsi="PermianSerifTypeface"/>
          <w:color w:val="000000" w:themeColor="text1"/>
          <w:sz w:val="22"/>
          <w:szCs w:val="22"/>
          <w:lang w:val="en-GB"/>
        </w:rPr>
        <w:t xml:space="preserve"> customer authentication classified as k</w:t>
      </w:r>
      <w:r w:rsidR="00617AB1">
        <w:rPr>
          <w:rFonts w:ascii="PermianSerifTypeface" w:hAnsi="PermianSerifTypeface"/>
          <w:color w:val="000000" w:themeColor="text1"/>
          <w:sz w:val="22"/>
          <w:szCs w:val="22"/>
          <w:lang w:val="en-GB"/>
        </w:rPr>
        <w:t>no</w:t>
      </w:r>
      <w:r w:rsidR="00535271" w:rsidRPr="0088572E">
        <w:rPr>
          <w:rFonts w:ascii="PermianSerifTypeface" w:hAnsi="PermianSerifTypeface"/>
          <w:color w:val="000000" w:themeColor="text1"/>
          <w:sz w:val="22"/>
          <w:szCs w:val="22"/>
          <w:lang w:val="en-GB"/>
        </w:rPr>
        <w:t xml:space="preserve">wledge being read by or disclosed to unauthorised parties. The payer's use of these </w:t>
      </w:r>
      <w:r w:rsidR="00617AB1">
        <w:rPr>
          <w:rFonts w:ascii="PermianSerifTypeface" w:hAnsi="PermianSerifTypeface"/>
          <w:color w:val="000000" w:themeColor="text1"/>
          <w:sz w:val="22"/>
          <w:szCs w:val="22"/>
          <w:lang w:val="en-GB"/>
        </w:rPr>
        <w:t>elements</w:t>
      </w:r>
      <w:r w:rsidR="005D16BB" w:rsidRPr="0088572E">
        <w:rPr>
          <w:rFonts w:ascii="PermianSerifTypeface" w:hAnsi="PermianSerifTypeface"/>
          <w:color w:val="000000" w:themeColor="text1"/>
          <w:sz w:val="22"/>
          <w:szCs w:val="22"/>
          <w:lang w:val="en-GB"/>
        </w:rPr>
        <w:t xml:space="preserve"> </w:t>
      </w:r>
      <w:r w:rsidR="00535271" w:rsidRPr="0088572E">
        <w:rPr>
          <w:rFonts w:ascii="PermianSerifTypeface" w:hAnsi="PermianSerifTypeface"/>
          <w:color w:val="000000" w:themeColor="text1"/>
          <w:sz w:val="22"/>
          <w:szCs w:val="22"/>
          <w:lang w:val="en-GB"/>
        </w:rPr>
        <w:t>shall be subject to mitigation measures to prevent their disclosure to unauthorised parties</w:t>
      </w:r>
      <w:r w:rsidR="00617AB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p>
    <w:p w14:paraId="51943785" w14:textId="3A9BB84E" w:rsidR="00216D3F" w:rsidRPr="0088572E" w:rsidRDefault="00E9067C" w:rsidP="00226F7C">
      <w:pPr>
        <w:pStyle w:val="NormalWeb"/>
        <w:tabs>
          <w:tab w:val="left" w:pos="709"/>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b) </w:t>
      </w:r>
      <w:proofErr w:type="gramStart"/>
      <w:r w:rsidR="00535271" w:rsidRPr="0088572E">
        <w:rPr>
          <w:rFonts w:ascii="PermianSerifTypeface" w:hAnsi="PermianSerifTypeface"/>
          <w:color w:val="000000" w:themeColor="text1"/>
          <w:sz w:val="22"/>
          <w:szCs w:val="22"/>
          <w:lang w:val="en-GB"/>
        </w:rPr>
        <w:t>str</w:t>
      </w:r>
      <w:r w:rsidR="00617AB1">
        <w:rPr>
          <w:rFonts w:ascii="PermianSerifTypeface" w:hAnsi="PermianSerifTypeface"/>
          <w:color w:val="000000" w:themeColor="text1"/>
          <w:sz w:val="22"/>
          <w:szCs w:val="22"/>
          <w:lang w:val="en-GB"/>
        </w:rPr>
        <w:t>ong</w:t>
      </w:r>
      <w:proofErr w:type="gramEnd"/>
      <w:r w:rsidR="00535271" w:rsidRPr="0088572E">
        <w:rPr>
          <w:rFonts w:ascii="PermianSerifTypeface" w:hAnsi="PermianSerifTypeface"/>
          <w:color w:val="000000" w:themeColor="text1"/>
          <w:sz w:val="22"/>
          <w:szCs w:val="22"/>
          <w:lang w:val="en-GB"/>
        </w:rPr>
        <w:t xml:space="preserve"> authentication of customers classified as possessions to be used by unauthorised parties. The payer's use of such </w:t>
      </w:r>
      <w:r w:rsidR="00617AB1">
        <w:rPr>
          <w:rFonts w:ascii="PermianSerifTypeface" w:hAnsi="PermianSerifTypeface"/>
          <w:color w:val="000000" w:themeColor="text1"/>
          <w:sz w:val="22"/>
          <w:szCs w:val="22"/>
          <w:lang w:val="en-GB"/>
        </w:rPr>
        <w:t>elements</w:t>
      </w:r>
      <w:r w:rsidR="00535271" w:rsidRPr="0088572E">
        <w:rPr>
          <w:rFonts w:ascii="PermianSerifTypeface" w:hAnsi="PermianSerifTypeface"/>
          <w:color w:val="000000" w:themeColor="text1"/>
          <w:sz w:val="22"/>
          <w:szCs w:val="22"/>
          <w:lang w:val="en-GB"/>
        </w:rPr>
        <w:t xml:space="preserve"> shall be subject to measures designed to prevent replication of the</w:t>
      </w:r>
      <w:r w:rsidR="00617AB1">
        <w:rPr>
          <w:rFonts w:ascii="PermianSerifTypeface" w:hAnsi="PermianSerifTypeface"/>
          <w:color w:val="000000" w:themeColor="text1"/>
          <w:sz w:val="22"/>
          <w:szCs w:val="22"/>
          <w:lang w:val="en-GB"/>
        </w:rPr>
        <w:t xml:space="preserve"> elements,</w:t>
      </w:r>
    </w:p>
    <w:p w14:paraId="2A83EB82" w14:textId="492CA6E7" w:rsidR="007660B4" w:rsidRPr="0088572E" w:rsidRDefault="00216D3F" w:rsidP="00226F7C">
      <w:pPr>
        <w:pStyle w:val="NormalWeb"/>
        <w:tabs>
          <w:tab w:val="left" w:pos="709"/>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c) </w:t>
      </w:r>
      <w:proofErr w:type="gramStart"/>
      <w:r w:rsidR="00535271" w:rsidRPr="0088572E">
        <w:rPr>
          <w:rFonts w:ascii="PermianSerifTypeface" w:hAnsi="PermianSerifTypeface"/>
          <w:color w:val="000000" w:themeColor="text1"/>
          <w:sz w:val="22"/>
          <w:szCs w:val="22"/>
          <w:lang w:val="en-GB"/>
        </w:rPr>
        <w:t>authentication</w:t>
      </w:r>
      <w:proofErr w:type="gramEnd"/>
      <w:r w:rsidR="00535271" w:rsidRPr="0088572E">
        <w:rPr>
          <w:rFonts w:ascii="PermianSerifTypeface" w:hAnsi="PermianSerifTypeface"/>
          <w:color w:val="000000" w:themeColor="text1"/>
          <w:sz w:val="22"/>
          <w:szCs w:val="22"/>
          <w:lang w:val="en-GB"/>
        </w:rPr>
        <w:t xml:space="preserve"> that is classified as inherent and read by access devices and software provided to the payer is read by unauthorised parties. As a minimum condition, </w:t>
      </w:r>
      <w:r w:rsidR="0058762E" w:rsidRPr="0088572E">
        <w:rPr>
          <w:rFonts w:ascii="PermianSerifTypeface" w:hAnsi="PermianSerifTypeface"/>
          <w:color w:val="000000" w:themeColor="text1"/>
          <w:sz w:val="22"/>
          <w:szCs w:val="22"/>
          <w:lang w:val="en-GB"/>
        </w:rPr>
        <w:t xml:space="preserve">payment service providers </w:t>
      </w:r>
      <w:r w:rsidR="00535271" w:rsidRPr="0088572E">
        <w:rPr>
          <w:rFonts w:ascii="PermianSerifTypeface" w:hAnsi="PermianSerifTypeface"/>
          <w:color w:val="000000" w:themeColor="text1"/>
          <w:sz w:val="22"/>
          <w:szCs w:val="22"/>
          <w:lang w:val="en-GB"/>
        </w:rPr>
        <w:t xml:space="preserve">shall ensure that the access devices and software in question have a very low probability that an unauthorised party is authenticated as the payer. </w:t>
      </w:r>
      <w:r w:rsidR="0080546E" w:rsidRPr="0088572E">
        <w:rPr>
          <w:rFonts w:ascii="PermianSerifTypeface" w:hAnsi="PermianSerifTypeface"/>
          <w:color w:val="000000" w:themeColor="text1"/>
          <w:sz w:val="22"/>
          <w:szCs w:val="22"/>
          <w:lang w:val="en-GB"/>
        </w:rPr>
        <w:t xml:space="preserve">The payer's use of such </w:t>
      </w:r>
      <w:r w:rsidR="00617AB1">
        <w:rPr>
          <w:rFonts w:ascii="PermianSerifTypeface" w:hAnsi="PermianSerifTypeface"/>
          <w:color w:val="000000" w:themeColor="text1"/>
          <w:sz w:val="22"/>
          <w:szCs w:val="22"/>
          <w:lang w:val="en-GB"/>
        </w:rPr>
        <w:t>elements</w:t>
      </w:r>
      <w:r w:rsidR="0080546E" w:rsidRPr="0088572E">
        <w:rPr>
          <w:rFonts w:ascii="PermianSerifTypeface" w:hAnsi="PermianSerifTypeface"/>
          <w:color w:val="000000" w:themeColor="text1"/>
          <w:sz w:val="22"/>
          <w:szCs w:val="22"/>
          <w:lang w:val="en-GB"/>
        </w:rPr>
        <w:t xml:space="preserve"> shall be subject to measures to ensure that such devices and software resist unauthorised use of the features through access to those devices and software</w:t>
      </w:r>
      <w:r w:rsidRPr="0088572E">
        <w:rPr>
          <w:rFonts w:ascii="PermianSerifTypeface" w:hAnsi="PermianSerifTypeface"/>
          <w:color w:val="000000" w:themeColor="text1"/>
          <w:sz w:val="22"/>
          <w:szCs w:val="22"/>
          <w:lang w:val="en-GB"/>
        </w:rPr>
        <w:t xml:space="preserve">. </w:t>
      </w:r>
    </w:p>
    <w:p w14:paraId="1400EBAF" w14:textId="04226589" w:rsidR="00B81370" w:rsidRPr="0088572E" w:rsidRDefault="000C2E50"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58762E" w:rsidRPr="00231FA8">
        <w:rPr>
          <w:rFonts w:ascii="PermianSerifTypeface" w:hAnsi="PermianSerifTypeface"/>
          <w:color w:val="000000" w:themeColor="text1"/>
          <w:sz w:val="22"/>
          <w:szCs w:val="22"/>
          <w:lang w:val="en-GB"/>
        </w:rPr>
        <w:t>Payment service</w:t>
      </w:r>
      <w:r w:rsidR="0058762E" w:rsidRPr="0088572E">
        <w:rPr>
          <w:rFonts w:ascii="PermianSerifTypeface" w:hAnsi="PermianSerifTypeface"/>
          <w:color w:val="000000" w:themeColor="text1"/>
          <w:sz w:val="22"/>
          <w:szCs w:val="22"/>
          <w:lang w:val="en-GB"/>
        </w:rPr>
        <w:t xml:space="preserve"> providers </w:t>
      </w:r>
      <w:r w:rsidR="00535271" w:rsidRPr="0088572E">
        <w:rPr>
          <w:rFonts w:ascii="PermianSerifTypeface" w:hAnsi="PermianSerifTypeface"/>
          <w:color w:val="000000" w:themeColor="text1"/>
          <w:sz w:val="22"/>
          <w:szCs w:val="22"/>
          <w:lang w:val="en-GB"/>
        </w:rPr>
        <w:t xml:space="preserve">shall ensure that the use of the </w:t>
      </w:r>
      <w:r w:rsidR="00617AB1">
        <w:rPr>
          <w:rFonts w:ascii="PermianSerifTypeface" w:hAnsi="PermianSerifTypeface"/>
          <w:color w:val="000000" w:themeColor="text1"/>
          <w:sz w:val="22"/>
          <w:szCs w:val="22"/>
          <w:lang w:val="en-GB"/>
        </w:rPr>
        <w:t>elements</w:t>
      </w:r>
      <w:r w:rsidR="005D16BB" w:rsidRPr="0088572E">
        <w:rPr>
          <w:rFonts w:ascii="PermianSerifTypeface" w:hAnsi="PermianSerifTypeface"/>
          <w:color w:val="000000" w:themeColor="text1"/>
          <w:sz w:val="22"/>
          <w:szCs w:val="22"/>
          <w:lang w:val="en-GB"/>
        </w:rPr>
        <w:t xml:space="preserve"> </w:t>
      </w:r>
      <w:r w:rsidR="00535271" w:rsidRPr="0088572E">
        <w:rPr>
          <w:rFonts w:ascii="PermianSerifTypeface" w:hAnsi="PermianSerifTypeface"/>
          <w:color w:val="000000" w:themeColor="text1"/>
          <w:sz w:val="22"/>
          <w:szCs w:val="22"/>
          <w:lang w:val="en-GB"/>
        </w:rPr>
        <w:t>of strong customer authentication referred to in paragraph 15, in terms of their tech</w:t>
      </w:r>
      <w:r w:rsidR="00617AB1">
        <w:rPr>
          <w:rFonts w:ascii="PermianSerifTypeface" w:hAnsi="PermianSerifTypeface"/>
          <w:color w:val="000000" w:themeColor="text1"/>
          <w:sz w:val="22"/>
          <w:szCs w:val="22"/>
          <w:lang w:val="en-GB"/>
        </w:rPr>
        <w:t>no</w:t>
      </w:r>
      <w:r w:rsidR="00535271" w:rsidRPr="0088572E">
        <w:rPr>
          <w:rFonts w:ascii="PermianSerifTypeface" w:hAnsi="PermianSerifTypeface"/>
          <w:color w:val="000000" w:themeColor="text1"/>
          <w:sz w:val="22"/>
          <w:szCs w:val="22"/>
          <w:lang w:val="en-GB"/>
        </w:rPr>
        <w:t xml:space="preserve">logy, algorithms and parameters, are subject to measures to ensure that the breach of one element does </w:t>
      </w:r>
      <w:r w:rsidR="00231FA8">
        <w:rPr>
          <w:rFonts w:ascii="PermianSerifTypeface" w:hAnsi="PermianSerifTypeface"/>
          <w:color w:val="000000" w:themeColor="text1"/>
          <w:sz w:val="22"/>
          <w:szCs w:val="22"/>
          <w:lang w:val="en-GB"/>
        </w:rPr>
        <w:t>not</w:t>
      </w:r>
      <w:r w:rsidR="00535271" w:rsidRPr="0088572E">
        <w:rPr>
          <w:rFonts w:ascii="PermianSerifTypeface" w:hAnsi="PermianSerifTypeface"/>
          <w:color w:val="000000" w:themeColor="text1"/>
          <w:sz w:val="22"/>
          <w:szCs w:val="22"/>
          <w:lang w:val="en-GB"/>
        </w:rPr>
        <w:t xml:space="preserve"> compromise the reliability of the other </w:t>
      </w:r>
      <w:r w:rsidR="00231FA8">
        <w:rPr>
          <w:rFonts w:ascii="PermianSerifTypeface" w:hAnsi="PermianSerifTypeface"/>
          <w:color w:val="000000" w:themeColor="text1"/>
          <w:sz w:val="22"/>
          <w:szCs w:val="22"/>
          <w:lang w:val="en-GB"/>
        </w:rPr>
        <w:t>elements</w:t>
      </w:r>
      <w:r w:rsidR="005A7843" w:rsidRPr="0088572E">
        <w:rPr>
          <w:rFonts w:ascii="PermianSerifTypeface" w:hAnsi="PermianSerifTypeface"/>
          <w:color w:val="000000" w:themeColor="text1"/>
          <w:sz w:val="22"/>
          <w:szCs w:val="22"/>
          <w:lang w:val="en-GB"/>
        </w:rPr>
        <w:t>.</w:t>
      </w:r>
    </w:p>
    <w:p w14:paraId="584D937B" w14:textId="7B630748" w:rsidR="00216D3F" w:rsidRPr="0088572E" w:rsidRDefault="0058762E"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bookmarkStart w:id="17" w:name="_Hlk121405157"/>
      <w:r w:rsidRPr="0088572E">
        <w:rPr>
          <w:rFonts w:ascii="PermianSerifTypeface" w:hAnsi="PermianSerifTypeface"/>
          <w:color w:val="000000" w:themeColor="text1"/>
          <w:sz w:val="22"/>
          <w:szCs w:val="22"/>
          <w:lang w:val="en-GB"/>
        </w:rPr>
        <w:t xml:space="preserve">Payment service providers </w:t>
      </w:r>
      <w:r w:rsidR="00535271" w:rsidRPr="0088572E">
        <w:rPr>
          <w:rFonts w:ascii="PermianSerifTypeface" w:hAnsi="PermianSerifTypeface"/>
          <w:color w:val="000000" w:themeColor="text1"/>
          <w:sz w:val="22"/>
          <w:szCs w:val="22"/>
          <w:lang w:val="en-GB"/>
        </w:rPr>
        <w:t xml:space="preserve">shall implement security measures, where any of the </w:t>
      </w:r>
      <w:r w:rsidR="00231FA8">
        <w:rPr>
          <w:rFonts w:ascii="PermianSerifTypeface" w:hAnsi="PermianSerifTypeface"/>
          <w:color w:val="000000" w:themeColor="text1"/>
          <w:sz w:val="22"/>
          <w:szCs w:val="22"/>
          <w:lang w:val="en-GB"/>
        </w:rPr>
        <w:t>element</w:t>
      </w:r>
      <w:r w:rsidR="00535271" w:rsidRPr="0088572E">
        <w:rPr>
          <w:rFonts w:ascii="PermianSerifTypeface" w:hAnsi="PermianSerifTypeface"/>
          <w:color w:val="000000" w:themeColor="text1"/>
          <w:sz w:val="22"/>
          <w:szCs w:val="22"/>
          <w:lang w:val="en-GB"/>
        </w:rPr>
        <w:t>s of strong customer authentication or the authentication code itself are used through a universal device, to mitigate the risk that would result from the compromise of that universal device. Mitigation measures include each of the following</w:t>
      </w:r>
      <w:r w:rsidR="00216D3F" w:rsidRPr="0088572E">
        <w:rPr>
          <w:rFonts w:ascii="PermianSerifTypeface" w:hAnsi="PermianSerifTypeface"/>
          <w:color w:val="000000" w:themeColor="text1"/>
          <w:sz w:val="22"/>
          <w:szCs w:val="22"/>
          <w:lang w:val="en-GB"/>
        </w:rPr>
        <w:t>:</w:t>
      </w:r>
    </w:p>
    <w:p w14:paraId="331FBC09" w14:textId="00005399" w:rsidR="00216D3F" w:rsidRPr="0088572E" w:rsidRDefault="00535271" w:rsidP="00226F7C">
      <w:pPr>
        <w:pStyle w:val="NormalWeb"/>
        <w:numPr>
          <w:ilvl w:val="0"/>
          <w:numId w:val="10"/>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use of secure execution environments, separated by software installed on the universal device</w:t>
      </w:r>
      <w:r w:rsidR="00231FA8">
        <w:rPr>
          <w:rFonts w:ascii="PermianSerifTypeface" w:hAnsi="PermianSerifTypeface"/>
          <w:color w:val="000000" w:themeColor="text1"/>
          <w:sz w:val="22"/>
          <w:szCs w:val="22"/>
          <w:lang w:val="en-GB"/>
        </w:rPr>
        <w:t>,</w:t>
      </w:r>
    </w:p>
    <w:p w14:paraId="637D83C1" w14:textId="37B66341" w:rsidR="00216D3F" w:rsidRPr="0088572E" w:rsidRDefault="00535271" w:rsidP="00226F7C">
      <w:pPr>
        <w:pStyle w:val="NormalWeb"/>
        <w:numPr>
          <w:ilvl w:val="0"/>
          <w:numId w:val="10"/>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mechanisms to ensure that the software or device has </w:t>
      </w:r>
      <w:r w:rsidR="00231FA8">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been modified by the payer or a third party</w:t>
      </w:r>
      <w:r w:rsidR="00231FA8">
        <w:rPr>
          <w:rFonts w:ascii="PermianSerifTypeface" w:hAnsi="PermianSerifTypeface"/>
          <w:color w:val="000000" w:themeColor="text1"/>
          <w:sz w:val="22"/>
          <w:szCs w:val="22"/>
          <w:lang w:val="en-GB"/>
        </w:rPr>
        <w:t>,</w:t>
      </w:r>
    </w:p>
    <w:p w14:paraId="61345ED3" w14:textId="7956B3C5" w:rsidR="00216D3F" w:rsidRPr="0088572E" w:rsidRDefault="00535271" w:rsidP="00226F7C">
      <w:pPr>
        <w:pStyle w:val="NormalWeb"/>
        <w:numPr>
          <w:ilvl w:val="0"/>
          <w:numId w:val="10"/>
        </w:numPr>
        <w:tabs>
          <w:tab w:val="left" w:pos="709"/>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where</w:t>
      </w:r>
      <w:proofErr w:type="gramEnd"/>
      <w:r w:rsidRPr="0088572E">
        <w:rPr>
          <w:rFonts w:ascii="PermianSerifTypeface" w:hAnsi="PermianSerifTypeface"/>
          <w:color w:val="000000" w:themeColor="text1"/>
          <w:sz w:val="22"/>
          <w:szCs w:val="22"/>
          <w:lang w:val="en-GB"/>
        </w:rPr>
        <w:t xml:space="preserve"> changes have occurred to the systems managing </w:t>
      </w:r>
      <w:r w:rsidR="00231FA8">
        <w:rPr>
          <w:rFonts w:ascii="PermianSerifTypeface" w:hAnsi="PermianSerifTypeface"/>
          <w:color w:val="000000" w:themeColor="text1"/>
          <w:sz w:val="22"/>
          <w:szCs w:val="22"/>
          <w:lang w:val="en-GB"/>
        </w:rPr>
        <w:t>elements</w:t>
      </w:r>
      <w:r w:rsidR="00231FA8" w:rsidRPr="0088572E">
        <w:rPr>
          <w:rFonts w:ascii="PermianSerifTypeface" w:hAnsi="PermianSerifTypeface"/>
          <w:color w:val="000000" w:themeColor="text1"/>
          <w:sz w:val="22"/>
          <w:szCs w:val="22"/>
          <w:lang w:val="en-GB"/>
        </w:rPr>
        <w:t xml:space="preserve"> </w:t>
      </w:r>
      <w:r w:rsidR="00231FA8">
        <w:rPr>
          <w:rFonts w:ascii="PermianSerifTypeface" w:hAnsi="PermianSerifTypeface"/>
          <w:color w:val="000000" w:themeColor="text1"/>
          <w:sz w:val="22"/>
          <w:szCs w:val="22"/>
          <w:lang w:val="en-GB"/>
        </w:rPr>
        <w:t xml:space="preserve">of </w:t>
      </w:r>
      <w:r w:rsidRPr="0088572E">
        <w:rPr>
          <w:rFonts w:ascii="PermianSerifTypeface" w:hAnsi="PermianSerifTypeface"/>
          <w:color w:val="000000" w:themeColor="text1"/>
          <w:sz w:val="22"/>
          <w:szCs w:val="22"/>
          <w:lang w:val="en-GB"/>
        </w:rPr>
        <w:t>strong authentication and authentication codes on the universal device, mechanisms to mitigate their consequences</w:t>
      </w:r>
      <w:r w:rsidR="00216D3F" w:rsidRPr="0088572E">
        <w:rPr>
          <w:rFonts w:ascii="PermianSerifTypeface" w:hAnsi="PermianSerifTypeface"/>
          <w:color w:val="000000" w:themeColor="text1"/>
          <w:sz w:val="22"/>
          <w:szCs w:val="22"/>
          <w:lang w:val="en-GB"/>
        </w:rPr>
        <w:t>.</w:t>
      </w:r>
    </w:p>
    <w:p w14:paraId="025E4F0D" w14:textId="3126AB15" w:rsidR="005A7843" w:rsidRPr="0088572E" w:rsidRDefault="005A7843" w:rsidP="00216D3F">
      <w:pPr>
        <w:pStyle w:val="NormalWeb"/>
        <w:tabs>
          <w:tab w:val="left" w:pos="709"/>
        </w:tabs>
        <w:spacing w:after="120"/>
        <w:ind w:left="426"/>
        <w:contextualSpacing/>
        <w:jc w:val="both"/>
        <w:rPr>
          <w:rFonts w:ascii="PermianSerifTypeface" w:hAnsi="PermianSerifTypeface"/>
          <w:color w:val="000000" w:themeColor="text1"/>
          <w:sz w:val="22"/>
          <w:szCs w:val="22"/>
          <w:lang w:val="en-GB"/>
        </w:rPr>
      </w:pPr>
    </w:p>
    <w:bookmarkEnd w:id="17"/>
    <w:p w14:paraId="5AC359BB" w14:textId="77777777" w:rsidR="004D34A5" w:rsidRPr="0088572E" w:rsidRDefault="004D34A5" w:rsidP="004D34A5">
      <w:pPr>
        <w:pStyle w:val="NormalWeb"/>
        <w:tabs>
          <w:tab w:val="left" w:pos="709"/>
        </w:tabs>
        <w:spacing w:after="120"/>
        <w:contextualSpacing/>
        <w:jc w:val="both"/>
        <w:rPr>
          <w:rFonts w:ascii="PermianSerifTypeface" w:hAnsi="PermianSerifTypeface"/>
          <w:color w:val="000000" w:themeColor="text1"/>
          <w:sz w:val="22"/>
          <w:szCs w:val="22"/>
          <w:lang w:val="en-GB"/>
        </w:rPr>
      </w:pPr>
    </w:p>
    <w:p w14:paraId="135639F2" w14:textId="39BECD38" w:rsidR="004D34A5" w:rsidRPr="0088572E" w:rsidRDefault="009B66A8" w:rsidP="004D34A5">
      <w:pPr>
        <w:pStyle w:val="NormalWeb"/>
        <w:tabs>
          <w:tab w:val="left" w:pos="709"/>
        </w:tabs>
        <w:spacing w:after="120"/>
        <w:contextualSpacing/>
        <w:jc w:val="center"/>
        <w:rPr>
          <w:rFonts w:ascii="PermianSerifTypeface" w:hAnsi="PermianSerifTypeface"/>
          <w:b/>
          <w:color w:val="000000" w:themeColor="text1"/>
          <w:sz w:val="22"/>
          <w:szCs w:val="22"/>
          <w:lang w:val="en-GB"/>
        </w:rPr>
      </w:pPr>
      <w:r w:rsidRPr="0088572E">
        <w:rPr>
          <w:rFonts w:ascii="PermianSerifTypeface" w:hAnsi="PermianSerifTypeface"/>
          <w:b/>
          <w:bCs/>
          <w:color w:val="000000" w:themeColor="text1"/>
          <w:sz w:val="22"/>
          <w:szCs w:val="22"/>
          <w:lang w:val="en-GB"/>
        </w:rPr>
        <w:t xml:space="preserve">CHAPTER </w:t>
      </w:r>
      <w:r w:rsidR="004D34A5" w:rsidRPr="0088572E">
        <w:rPr>
          <w:rFonts w:ascii="PermianSerifTypeface" w:hAnsi="PermianSerifTypeface"/>
          <w:b/>
          <w:color w:val="000000" w:themeColor="text1"/>
          <w:sz w:val="22"/>
          <w:szCs w:val="22"/>
          <w:lang w:val="en-GB"/>
        </w:rPr>
        <w:t>III</w:t>
      </w:r>
    </w:p>
    <w:p w14:paraId="6DF9B8AD" w14:textId="0A5231BB" w:rsidR="004D34A5" w:rsidRPr="0088572E" w:rsidRDefault="00EA346B" w:rsidP="004D34A5">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DEROGATIONS FROM STR</w:t>
      </w:r>
      <w:r w:rsidR="00231FA8">
        <w:rPr>
          <w:rFonts w:ascii="PermianSerifTypeface" w:hAnsi="PermianSerifTypeface"/>
          <w:b/>
          <w:bCs/>
          <w:color w:val="000000" w:themeColor="text1"/>
          <w:sz w:val="22"/>
          <w:szCs w:val="22"/>
          <w:lang w:val="en-GB"/>
        </w:rPr>
        <w:t>ONG</w:t>
      </w:r>
      <w:r w:rsidRPr="0088572E">
        <w:rPr>
          <w:rFonts w:ascii="PermianSerifTypeface" w:hAnsi="PermianSerifTypeface"/>
          <w:b/>
          <w:bCs/>
          <w:color w:val="000000" w:themeColor="text1"/>
          <w:sz w:val="22"/>
          <w:szCs w:val="22"/>
          <w:lang w:val="en-GB"/>
        </w:rPr>
        <w:t xml:space="preserve"> CUSTOMER AUTHENTICATION </w:t>
      </w:r>
    </w:p>
    <w:p w14:paraId="06D44F98" w14:textId="77777777" w:rsidR="0043673E" w:rsidRPr="0088572E" w:rsidRDefault="0043673E" w:rsidP="004D34A5">
      <w:pPr>
        <w:pStyle w:val="NormalWeb"/>
        <w:tabs>
          <w:tab w:val="left" w:pos="709"/>
        </w:tabs>
        <w:spacing w:after="120"/>
        <w:contextualSpacing/>
        <w:jc w:val="center"/>
        <w:rPr>
          <w:rFonts w:ascii="PermianSerifTypeface" w:hAnsi="PermianSerifTypeface"/>
          <w:b/>
          <w:bCs/>
          <w:color w:val="000000" w:themeColor="text1"/>
          <w:sz w:val="22"/>
          <w:szCs w:val="22"/>
          <w:lang w:val="en-GB"/>
        </w:rPr>
      </w:pPr>
    </w:p>
    <w:p w14:paraId="67ECA590" w14:textId="0319C694" w:rsidR="0043673E" w:rsidRPr="0088572E" w:rsidRDefault="009B66A8" w:rsidP="0043673E">
      <w:pPr>
        <w:pStyle w:val="NormalWeb"/>
        <w:tabs>
          <w:tab w:val="left" w:pos="709"/>
        </w:tabs>
        <w:spacing w:after="120"/>
        <w:contextualSpacing/>
        <w:jc w:val="center"/>
        <w:rPr>
          <w:rFonts w:ascii="PermianSerifTypeface" w:hAnsi="PermianSerifTypeface"/>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43673E" w:rsidRPr="0088572E">
        <w:rPr>
          <w:rFonts w:ascii="PermianSerifTypeface" w:hAnsi="PermianSerifTypeface"/>
          <w:b/>
          <w:bCs/>
          <w:color w:val="000000" w:themeColor="text1"/>
          <w:sz w:val="22"/>
          <w:szCs w:val="22"/>
          <w:lang w:val="en-GB"/>
        </w:rPr>
        <w:t>1</w:t>
      </w:r>
      <w:r w:rsidR="0043673E" w:rsidRPr="0088572E">
        <w:rPr>
          <w:rFonts w:ascii="PermianSerifTypeface" w:hAnsi="PermianSerifTypeface"/>
          <w:b/>
          <w:bCs/>
          <w:color w:val="000000" w:themeColor="text1"/>
          <w:sz w:val="22"/>
          <w:szCs w:val="22"/>
          <w:lang w:val="en-GB"/>
        </w:rPr>
        <w:br/>
      </w:r>
      <w:r w:rsidR="00EA346B" w:rsidRPr="0088572E">
        <w:rPr>
          <w:rFonts w:ascii="PermianSerifTypeface" w:hAnsi="PermianSerifTypeface"/>
          <w:b/>
          <w:bCs/>
          <w:color w:val="000000" w:themeColor="text1"/>
          <w:sz w:val="22"/>
          <w:szCs w:val="22"/>
          <w:lang w:val="en-GB"/>
        </w:rPr>
        <w:t xml:space="preserve">ACCESS TO PAYMENT ACCOUNT INFORMATION DIRECTLY FROM THE </w:t>
      </w:r>
      <w:r w:rsidR="0058762E" w:rsidRPr="0088572E">
        <w:rPr>
          <w:rFonts w:ascii="PermianSerifTypeface" w:hAnsi="PermianSerifTypeface"/>
          <w:b/>
          <w:bCs/>
          <w:color w:val="000000" w:themeColor="text1"/>
          <w:sz w:val="22"/>
          <w:szCs w:val="22"/>
          <w:lang w:val="en-GB"/>
        </w:rPr>
        <w:t>PAYMENT SERVICE PROVIDER</w:t>
      </w:r>
      <w:r w:rsidR="00EA346B" w:rsidRPr="0088572E">
        <w:rPr>
          <w:rFonts w:ascii="PermianSerifTypeface" w:hAnsi="PermianSerifTypeface"/>
          <w:b/>
          <w:bCs/>
          <w:color w:val="000000" w:themeColor="text1"/>
          <w:sz w:val="22"/>
          <w:szCs w:val="22"/>
          <w:lang w:val="en-GB"/>
        </w:rPr>
        <w:t xml:space="preserve"> OFFERING ACCOUNT MANAGEMENT SERVICES </w:t>
      </w:r>
    </w:p>
    <w:p w14:paraId="3ADA919C" w14:textId="5E94A4C8" w:rsidR="004D34A5"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18" w:name="_Ref122341087"/>
      <w:r w:rsidRPr="0088572E">
        <w:rPr>
          <w:rFonts w:ascii="PermianSerifTypeface" w:hAnsi="PermianSerifTypeface"/>
          <w:color w:val="000000" w:themeColor="text1"/>
          <w:sz w:val="22"/>
          <w:szCs w:val="22"/>
          <w:lang w:val="en-GB"/>
        </w:rPr>
        <w:t xml:space="preserve">Payment service providers </w:t>
      </w:r>
      <w:r w:rsidR="00535271" w:rsidRPr="0088572E">
        <w:rPr>
          <w:rFonts w:ascii="PermianSerifTypeface" w:hAnsi="PermianSerifTypeface"/>
          <w:color w:val="000000" w:themeColor="text1"/>
          <w:sz w:val="22"/>
          <w:szCs w:val="22"/>
          <w:lang w:val="en-GB"/>
        </w:rPr>
        <w:t xml:space="preserve">shall </w:t>
      </w:r>
      <w:r w:rsidR="00231FA8" w:rsidRPr="00231FA8">
        <w:rPr>
          <w:rFonts w:ascii="PermianSerifTypeface" w:hAnsi="PermianSerifTypeface"/>
          <w:color w:val="000000" w:themeColor="text1"/>
          <w:sz w:val="22"/>
          <w:szCs w:val="22"/>
          <w:lang w:val="en-GB"/>
        </w:rPr>
        <w:t xml:space="preserve">be allowed </w:t>
      </w:r>
      <w:r w:rsidR="00231FA8">
        <w:rPr>
          <w:rFonts w:ascii="PermianSerifTypeface" w:hAnsi="PermianSerifTypeface"/>
          <w:color w:val="000000" w:themeColor="text1"/>
          <w:sz w:val="22"/>
          <w:szCs w:val="22"/>
          <w:lang w:val="en-GB"/>
        </w:rPr>
        <w:t>not</w:t>
      </w:r>
      <w:r w:rsidR="00535271" w:rsidRPr="0088572E">
        <w:rPr>
          <w:rFonts w:ascii="PermianSerifTypeface" w:hAnsi="PermianSerifTypeface"/>
          <w:color w:val="000000" w:themeColor="text1"/>
          <w:sz w:val="22"/>
          <w:szCs w:val="22"/>
          <w:lang w:val="en-GB"/>
        </w:rPr>
        <w:t xml:space="preserve"> to apply str</w:t>
      </w:r>
      <w:r w:rsidR="00231FA8">
        <w:rPr>
          <w:rFonts w:ascii="PermianSerifTypeface" w:hAnsi="PermianSerifTypeface"/>
          <w:color w:val="000000" w:themeColor="text1"/>
          <w:sz w:val="22"/>
          <w:szCs w:val="22"/>
          <w:lang w:val="en-GB"/>
        </w:rPr>
        <w:t>ong</w:t>
      </w:r>
      <w:r w:rsidR="00535271" w:rsidRPr="0088572E">
        <w:rPr>
          <w:rFonts w:ascii="PermianSerifTypeface" w:hAnsi="PermianSerifTypeface"/>
          <w:color w:val="000000" w:themeColor="text1"/>
          <w:sz w:val="22"/>
          <w:szCs w:val="22"/>
          <w:lang w:val="en-GB"/>
        </w:rPr>
        <w:t xml:space="preserve"> customer authentication, subject to compliance with the requirements </w:t>
      </w:r>
      <w:r w:rsidR="00231FA8">
        <w:rPr>
          <w:rFonts w:ascii="PermianSerifTypeface" w:hAnsi="PermianSerifTypeface"/>
          <w:color w:val="000000" w:themeColor="text1"/>
          <w:sz w:val="22"/>
          <w:szCs w:val="22"/>
          <w:lang w:val="en-GB"/>
        </w:rPr>
        <w:t>laid down</w:t>
      </w:r>
      <w:r w:rsidR="00535271" w:rsidRPr="0088572E">
        <w:rPr>
          <w:rFonts w:ascii="PermianSerifTypeface" w:hAnsi="PermianSerifTypeface"/>
          <w:color w:val="000000" w:themeColor="text1"/>
          <w:sz w:val="22"/>
          <w:szCs w:val="22"/>
          <w:lang w:val="en-GB"/>
        </w:rPr>
        <w:t xml:space="preserve"> in paragraphs 4 and 5, where a payment service user accesses payment account</w:t>
      </w:r>
      <w:r w:rsidR="00231FA8">
        <w:rPr>
          <w:rFonts w:ascii="PermianSerifTypeface" w:hAnsi="PermianSerifTypeface"/>
          <w:color w:val="000000" w:themeColor="text1"/>
          <w:sz w:val="22"/>
          <w:szCs w:val="22"/>
          <w:lang w:val="en-GB"/>
        </w:rPr>
        <w:t xml:space="preserve"> </w:t>
      </w:r>
      <w:r w:rsidR="00231FA8" w:rsidRPr="0088572E">
        <w:rPr>
          <w:rFonts w:ascii="PermianSerifTypeface" w:hAnsi="PermianSerifTypeface"/>
          <w:color w:val="000000" w:themeColor="text1"/>
          <w:sz w:val="22"/>
          <w:szCs w:val="22"/>
          <w:lang w:val="en-GB"/>
        </w:rPr>
        <w:t>online</w:t>
      </w:r>
      <w:r w:rsidR="00231FA8">
        <w:rPr>
          <w:rFonts w:ascii="PermianSerifTypeface" w:hAnsi="PermianSerifTypeface"/>
          <w:color w:val="000000" w:themeColor="text1"/>
          <w:sz w:val="22"/>
          <w:szCs w:val="22"/>
          <w:lang w:val="en-GB"/>
        </w:rPr>
        <w:t>,</w:t>
      </w:r>
      <w:r w:rsidR="00535271" w:rsidRPr="0088572E">
        <w:rPr>
          <w:rFonts w:ascii="PermianSerifTypeface" w:hAnsi="PermianSerifTypeface"/>
          <w:color w:val="000000" w:themeColor="text1"/>
          <w:sz w:val="22"/>
          <w:szCs w:val="22"/>
          <w:lang w:val="en-GB"/>
        </w:rPr>
        <w:t xml:space="preserve"> directly, provided that access is limited to one of the following online</w:t>
      </w:r>
      <w:r w:rsidR="00231FA8">
        <w:rPr>
          <w:rFonts w:ascii="PermianSerifTypeface" w:hAnsi="PermianSerifTypeface"/>
          <w:color w:val="000000" w:themeColor="text1"/>
          <w:sz w:val="22"/>
          <w:szCs w:val="22"/>
          <w:lang w:val="en-GB"/>
        </w:rPr>
        <w:t xml:space="preserve"> elements,</w:t>
      </w:r>
      <w:r w:rsidR="005D16BB" w:rsidRPr="0088572E">
        <w:rPr>
          <w:rFonts w:ascii="PermianSerifTypeface" w:hAnsi="PermianSerifTypeface"/>
          <w:color w:val="000000" w:themeColor="text1"/>
          <w:sz w:val="22"/>
          <w:szCs w:val="22"/>
          <w:lang w:val="en-GB"/>
        </w:rPr>
        <w:t xml:space="preserve"> </w:t>
      </w:r>
      <w:r w:rsidR="00535271" w:rsidRPr="0088572E">
        <w:rPr>
          <w:rFonts w:ascii="PermianSerifTypeface" w:hAnsi="PermianSerifTypeface"/>
          <w:color w:val="000000" w:themeColor="text1"/>
          <w:sz w:val="22"/>
          <w:szCs w:val="22"/>
          <w:lang w:val="en-GB"/>
        </w:rPr>
        <w:t>without disclosure of sensitive payment data</w:t>
      </w:r>
      <w:r w:rsidR="00FA5216" w:rsidRPr="0088572E">
        <w:rPr>
          <w:rFonts w:ascii="PermianSerifTypeface" w:hAnsi="PermianSerifTypeface"/>
          <w:color w:val="000000" w:themeColor="text1"/>
          <w:sz w:val="22"/>
          <w:szCs w:val="22"/>
          <w:lang w:val="en-GB"/>
        </w:rPr>
        <w:t>:</w:t>
      </w:r>
      <w:bookmarkEnd w:id="18"/>
    </w:p>
    <w:p w14:paraId="6E10DA8C" w14:textId="40DE4A0E" w:rsidR="00A938DD" w:rsidRPr="0088572E" w:rsidRDefault="00535271" w:rsidP="00226F7C">
      <w:pPr>
        <w:pStyle w:val="NormalWeb"/>
        <w:numPr>
          <w:ilvl w:val="0"/>
          <w:numId w:val="1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balance of one or more payment accounts designated by the user</w:t>
      </w:r>
      <w:r w:rsidR="00231FA8">
        <w:rPr>
          <w:rFonts w:ascii="PermianSerifTypeface" w:hAnsi="PermianSerifTypeface"/>
          <w:color w:val="000000" w:themeColor="text1"/>
          <w:sz w:val="22"/>
          <w:szCs w:val="22"/>
          <w:lang w:val="en-GB"/>
        </w:rPr>
        <w:t>,</w:t>
      </w:r>
    </w:p>
    <w:p w14:paraId="179D14A3" w14:textId="73BB7363" w:rsidR="00A938DD" w:rsidRPr="0088572E" w:rsidRDefault="00535271" w:rsidP="00226F7C">
      <w:pPr>
        <w:pStyle w:val="NormalWeb"/>
        <w:numPr>
          <w:ilvl w:val="0"/>
          <w:numId w:val="11"/>
        </w:numPr>
        <w:tabs>
          <w:tab w:val="left" w:pos="709"/>
        </w:tabs>
        <w:spacing w:after="120"/>
        <w:ind w:left="0" w:firstLine="426"/>
        <w:contextualSpacing/>
        <w:jc w:val="both"/>
        <w:rPr>
          <w:rFonts w:ascii="PermianSerifTypeface" w:hAnsi="PermianSerifTypeface"/>
          <w:color w:val="000000" w:themeColor="text1"/>
          <w:sz w:val="22"/>
          <w:szCs w:val="22"/>
          <w:lang w:val="en-GB"/>
        </w:rPr>
      </w:pPr>
      <w:bookmarkStart w:id="19" w:name="_Ref122341124"/>
      <w:proofErr w:type="gramStart"/>
      <w:r w:rsidRPr="0088572E">
        <w:rPr>
          <w:rFonts w:ascii="PermianSerifTypeface" w:hAnsi="PermianSerifTypeface"/>
          <w:color w:val="000000" w:themeColor="text1"/>
          <w:sz w:val="22"/>
          <w:szCs w:val="22"/>
          <w:lang w:val="en-GB"/>
        </w:rPr>
        <w:t>payment</w:t>
      </w:r>
      <w:proofErr w:type="gramEnd"/>
      <w:r w:rsidRPr="0088572E">
        <w:rPr>
          <w:rFonts w:ascii="PermianSerifTypeface" w:hAnsi="PermianSerifTypeface"/>
          <w:color w:val="000000" w:themeColor="text1"/>
          <w:sz w:val="22"/>
          <w:szCs w:val="22"/>
          <w:lang w:val="en-GB"/>
        </w:rPr>
        <w:t xml:space="preserve"> transactions executed within the last 90 days through one or more payment accounts designated by the user</w:t>
      </w:r>
      <w:r w:rsidR="00A938DD" w:rsidRPr="0088572E">
        <w:rPr>
          <w:rFonts w:ascii="PermianSerifTypeface" w:hAnsi="PermianSerifTypeface"/>
          <w:color w:val="000000" w:themeColor="text1"/>
          <w:sz w:val="22"/>
          <w:szCs w:val="22"/>
          <w:lang w:val="en-GB"/>
        </w:rPr>
        <w:t>.</w:t>
      </w:r>
      <w:bookmarkEnd w:id="19"/>
    </w:p>
    <w:p w14:paraId="002D7AB9" w14:textId="7F5A67C1" w:rsidR="00A938DD" w:rsidRPr="0088572E" w:rsidRDefault="00432D9A"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0" w:name="_Ref122341080"/>
      <w:r w:rsidRPr="0088572E">
        <w:rPr>
          <w:rFonts w:ascii="PermianSerifTypeface" w:hAnsi="PermianSerifTypeface"/>
          <w:color w:val="000000" w:themeColor="text1"/>
          <w:sz w:val="22"/>
          <w:szCs w:val="22"/>
          <w:lang w:val="en-GB"/>
        </w:rPr>
        <w:lastRenderedPageBreak/>
        <w:t xml:space="preserve">For the purposes of paragraph 18, </w:t>
      </w:r>
      <w:r w:rsidR="0058762E" w:rsidRPr="0088572E">
        <w:rPr>
          <w:rFonts w:ascii="PermianSerifTypeface" w:hAnsi="PermianSerifTypeface"/>
          <w:color w:val="000000" w:themeColor="text1"/>
          <w:sz w:val="22"/>
          <w:szCs w:val="22"/>
          <w:lang w:val="en-GB"/>
        </w:rPr>
        <w:t xml:space="preserve">payment service providers </w:t>
      </w:r>
      <w:r w:rsidR="00231FA8">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w:t>
      </w:r>
      <w:r w:rsidR="00231FA8">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w:t>
      </w:r>
      <w:r w:rsidR="00231FA8">
        <w:rPr>
          <w:rFonts w:ascii="PermianSerifTypeface" w:hAnsi="PermianSerifTypeface"/>
          <w:color w:val="000000" w:themeColor="text1"/>
          <w:sz w:val="22"/>
          <w:szCs w:val="22"/>
          <w:lang w:val="en-GB"/>
        </w:rPr>
        <w:t xml:space="preserve">be </w:t>
      </w:r>
      <w:r w:rsidRPr="0088572E">
        <w:rPr>
          <w:rFonts w:ascii="PermianSerifTypeface" w:hAnsi="PermianSerifTypeface"/>
          <w:color w:val="000000" w:themeColor="text1"/>
          <w:sz w:val="22"/>
          <w:szCs w:val="22"/>
          <w:lang w:val="en-GB"/>
        </w:rPr>
        <w:t>exempted from the application of str</w:t>
      </w:r>
      <w:r w:rsidR="00231FA8">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if any of the following conditions are met</w:t>
      </w:r>
      <w:r w:rsidR="00A938DD" w:rsidRPr="0088572E">
        <w:rPr>
          <w:rFonts w:ascii="PermianSerifTypeface" w:hAnsi="PermianSerifTypeface"/>
          <w:color w:val="000000" w:themeColor="text1"/>
          <w:sz w:val="22"/>
          <w:szCs w:val="22"/>
          <w:lang w:val="en-GB"/>
        </w:rPr>
        <w:t>:</w:t>
      </w:r>
      <w:bookmarkEnd w:id="20"/>
    </w:p>
    <w:p w14:paraId="6BC9C5F3" w14:textId="30DC422A" w:rsidR="00A938DD" w:rsidRPr="0088572E" w:rsidRDefault="00432D9A" w:rsidP="00226F7C">
      <w:pPr>
        <w:pStyle w:val="NormalWeb"/>
        <w:numPr>
          <w:ilvl w:val="0"/>
          <w:numId w:val="12"/>
        </w:numPr>
        <w:tabs>
          <w:tab w:val="left" w:pos="567"/>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payment service user accesses online the information specified in paragraph 18</w:t>
      </w:r>
      <w:r w:rsidR="000D5487">
        <w:rPr>
          <w:rFonts w:ascii="PermianSerifTypeface" w:hAnsi="PermianSerifTypeface"/>
          <w:color w:val="000000" w:themeColor="text1"/>
          <w:sz w:val="22"/>
          <w:szCs w:val="22"/>
          <w:lang w:val="en-GB"/>
        </w:rPr>
        <w:t xml:space="preserve"> </w:t>
      </w:r>
      <w:r w:rsidR="000D5487" w:rsidRPr="0088572E">
        <w:rPr>
          <w:rFonts w:ascii="PermianSerifTypeface" w:hAnsi="PermianSerifTypeface"/>
          <w:color w:val="000000" w:themeColor="text1"/>
          <w:sz w:val="22"/>
          <w:szCs w:val="22"/>
          <w:lang w:val="en-GB"/>
        </w:rPr>
        <w:t>for the first time</w:t>
      </w:r>
      <w:r w:rsidR="00231FA8">
        <w:rPr>
          <w:rFonts w:ascii="PermianSerifTypeface" w:hAnsi="PermianSerifTypeface"/>
          <w:color w:val="000000" w:themeColor="text1"/>
          <w:sz w:val="22"/>
          <w:szCs w:val="22"/>
          <w:lang w:val="en-GB"/>
        </w:rPr>
        <w:t>,</w:t>
      </w:r>
    </w:p>
    <w:p w14:paraId="36BBE4B4" w14:textId="1E02D5C4" w:rsidR="00A938DD" w:rsidRPr="0088572E" w:rsidRDefault="00432D9A" w:rsidP="00226F7C">
      <w:pPr>
        <w:pStyle w:val="NormalWeb"/>
        <w:numPr>
          <w:ilvl w:val="0"/>
          <w:numId w:val="12"/>
        </w:numPr>
        <w:tabs>
          <w:tab w:val="left" w:pos="567"/>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more</w:t>
      </w:r>
      <w:proofErr w:type="gramEnd"/>
      <w:r w:rsidRPr="0088572E">
        <w:rPr>
          <w:rFonts w:ascii="PermianSerifTypeface" w:hAnsi="PermianSerifTypeface"/>
          <w:color w:val="000000" w:themeColor="text1"/>
          <w:sz w:val="22"/>
          <w:szCs w:val="22"/>
          <w:lang w:val="en-GB"/>
        </w:rPr>
        <w:t xml:space="preserve"> than 180 days have elapsed since the payment service user last accessed online the information specified in paragraph 18 and str</w:t>
      </w:r>
      <w:r w:rsidR="000D5487">
        <w:rPr>
          <w:rFonts w:ascii="PermianSerifTypeface" w:hAnsi="PermianSerifTypeface"/>
          <w:color w:val="000000" w:themeColor="text1"/>
          <w:sz w:val="22"/>
          <w:szCs w:val="22"/>
          <w:lang w:val="en-GB"/>
        </w:rPr>
        <w:t xml:space="preserve">ong </w:t>
      </w:r>
      <w:r w:rsidRPr="0088572E">
        <w:rPr>
          <w:rFonts w:ascii="PermianSerifTypeface" w:hAnsi="PermianSerifTypeface"/>
          <w:color w:val="000000" w:themeColor="text1"/>
          <w:sz w:val="22"/>
          <w:szCs w:val="22"/>
          <w:lang w:val="en-GB"/>
        </w:rPr>
        <w:t>customer authentication was applied</w:t>
      </w:r>
      <w:r w:rsidR="00063ECF" w:rsidRPr="0088572E">
        <w:rPr>
          <w:rFonts w:ascii="PermianSerifTypeface" w:hAnsi="PermianSerifTypeface"/>
          <w:color w:val="000000" w:themeColor="text1"/>
          <w:sz w:val="22"/>
          <w:szCs w:val="22"/>
          <w:lang w:val="en-GB"/>
        </w:rPr>
        <w:t>.</w:t>
      </w:r>
      <w:r w:rsidR="000D5487">
        <w:rPr>
          <w:rFonts w:ascii="PermianSerifTypeface" w:hAnsi="PermianSerifTypeface"/>
          <w:color w:val="000000" w:themeColor="text1"/>
          <w:sz w:val="22"/>
          <w:szCs w:val="22"/>
          <w:lang w:val="en-GB"/>
        </w:rPr>
        <w:t xml:space="preserve"> </w:t>
      </w:r>
    </w:p>
    <w:p w14:paraId="5C11AB68" w14:textId="77777777" w:rsidR="001F40F7" w:rsidRPr="0088572E" w:rsidRDefault="001F40F7" w:rsidP="001F40F7">
      <w:pPr>
        <w:pStyle w:val="NormalWeb"/>
        <w:tabs>
          <w:tab w:val="left" w:pos="567"/>
        </w:tabs>
        <w:spacing w:after="120"/>
        <w:ind w:left="426"/>
        <w:contextualSpacing/>
        <w:jc w:val="both"/>
        <w:rPr>
          <w:rFonts w:ascii="PermianSerifTypeface" w:hAnsi="PermianSerifTypeface"/>
          <w:color w:val="000000" w:themeColor="text1"/>
          <w:sz w:val="22"/>
          <w:szCs w:val="22"/>
          <w:lang w:val="en-GB"/>
        </w:rPr>
      </w:pPr>
    </w:p>
    <w:p w14:paraId="3D6514A9" w14:textId="1FA02478" w:rsidR="001F40F7" w:rsidRPr="0088572E" w:rsidRDefault="009B66A8" w:rsidP="001F40F7">
      <w:pPr>
        <w:pStyle w:val="NormalWeb"/>
        <w:tabs>
          <w:tab w:val="left" w:pos="567"/>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1F40F7" w:rsidRPr="0088572E">
        <w:rPr>
          <w:rFonts w:ascii="PermianSerifTypeface" w:hAnsi="PermianSerifTypeface"/>
          <w:b/>
          <w:bCs/>
          <w:color w:val="000000" w:themeColor="text1"/>
          <w:sz w:val="22"/>
          <w:szCs w:val="22"/>
          <w:lang w:val="en-GB"/>
        </w:rPr>
        <w:t>2</w:t>
      </w:r>
      <w:r w:rsidR="001F40F7" w:rsidRPr="0088572E">
        <w:rPr>
          <w:rFonts w:ascii="PermianSerifTypeface" w:hAnsi="PermianSerifTypeface"/>
          <w:b/>
          <w:bCs/>
          <w:color w:val="000000" w:themeColor="text1"/>
          <w:sz w:val="22"/>
          <w:szCs w:val="22"/>
          <w:lang w:val="en-GB"/>
        </w:rPr>
        <w:br/>
      </w:r>
      <w:r w:rsidR="00EA346B" w:rsidRPr="0088572E">
        <w:rPr>
          <w:rFonts w:ascii="PermianSerifTypeface" w:hAnsi="PermianSerifTypeface"/>
          <w:b/>
          <w:bCs/>
          <w:color w:val="000000" w:themeColor="text1"/>
          <w:sz w:val="22"/>
          <w:szCs w:val="22"/>
          <w:lang w:val="en-GB"/>
        </w:rPr>
        <w:t xml:space="preserve">ACCESS TO PAYMENT ACCOUNT INFORMATION THROUGH AN ACCOUNT INFORMATION SERVICE PROVIDER </w:t>
      </w:r>
    </w:p>
    <w:p w14:paraId="3E455AB6" w14:textId="6C5283D9" w:rsidR="002050D7"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1" w:name="_Ref139442222"/>
      <w:r w:rsidRPr="0088572E">
        <w:rPr>
          <w:rFonts w:ascii="PermianSerifTypeface" w:hAnsi="PermianSerifTypeface"/>
          <w:color w:val="000000" w:themeColor="text1"/>
          <w:sz w:val="22"/>
          <w:szCs w:val="22"/>
          <w:lang w:val="en-GB"/>
        </w:rPr>
        <w:t xml:space="preserve">Payment service providers </w:t>
      </w:r>
      <w:r w:rsidR="00432D9A" w:rsidRPr="0088572E">
        <w:rPr>
          <w:rFonts w:ascii="PermianSerifTypeface" w:hAnsi="PermianSerifTypeface"/>
          <w:color w:val="000000" w:themeColor="text1"/>
          <w:sz w:val="22"/>
          <w:szCs w:val="22"/>
          <w:lang w:val="en-GB"/>
        </w:rPr>
        <w:t xml:space="preserve">shall </w:t>
      </w:r>
      <w:r w:rsidR="000D5487">
        <w:rPr>
          <w:rFonts w:ascii="PermianSerifTypeface" w:hAnsi="PermianSerifTypeface"/>
          <w:color w:val="000000" w:themeColor="text1"/>
          <w:sz w:val="22"/>
          <w:szCs w:val="22"/>
          <w:lang w:val="en-GB"/>
        </w:rPr>
        <w:t>not</w:t>
      </w:r>
      <w:r w:rsidR="00432D9A" w:rsidRPr="0088572E">
        <w:rPr>
          <w:rFonts w:ascii="PermianSerifTypeface" w:hAnsi="PermianSerifTypeface"/>
          <w:color w:val="000000" w:themeColor="text1"/>
          <w:sz w:val="22"/>
          <w:szCs w:val="22"/>
          <w:lang w:val="en-GB"/>
        </w:rPr>
        <w:t xml:space="preserve"> apply str</w:t>
      </w:r>
      <w:r w:rsidR="000D5487">
        <w:rPr>
          <w:rFonts w:ascii="PermianSerifTypeface" w:hAnsi="PermianSerifTypeface"/>
          <w:color w:val="000000" w:themeColor="text1"/>
          <w:sz w:val="22"/>
          <w:szCs w:val="22"/>
          <w:lang w:val="en-GB"/>
        </w:rPr>
        <w:t xml:space="preserve">ong </w:t>
      </w:r>
      <w:r w:rsidR="00432D9A" w:rsidRPr="0088572E">
        <w:rPr>
          <w:rFonts w:ascii="PermianSerifTypeface" w:hAnsi="PermianSerifTypeface"/>
          <w:color w:val="000000" w:themeColor="text1"/>
          <w:sz w:val="22"/>
          <w:szCs w:val="22"/>
          <w:lang w:val="en-GB"/>
        </w:rPr>
        <w:t xml:space="preserve">customer authentication where a payment service user accesses payment account </w:t>
      </w:r>
      <w:r w:rsidR="000D5487" w:rsidRPr="0088572E">
        <w:rPr>
          <w:rFonts w:ascii="PermianSerifTypeface" w:hAnsi="PermianSerifTypeface"/>
          <w:color w:val="000000" w:themeColor="text1"/>
          <w:sz w:val="22"/>
          <w:szCs w:val="22"/>
          <w:lang w:val="en-GB"/>
        </w:rPr>
        <w:t xml:space="preserve">online </w:t>
      </w:r>
      <w:r w:rsidR="00432D9A" w:rsidRPr="0088572E">
        <w:rPr>
          <w:rFonts w:ascii="PermianSerifTypeface" w:hAnsi="PermianSerifTypeface"/>
          <w:color w:val="000000" w:themeColor="text1"/>
          <w:sz w:val="22"/>
          <w:szCs w:val="22"/>
          <w:lang w:val="en-GB"/>
        </w:rPr>
        <w:t xml:space="preserve">through an account information service provider, </w:t>
      </w:r>
      <w:r w:rsidR="000D5487">
        <w:rPr>
          <w:rFonts w:ascii="PermianSerifTypeface" w:hAnsi="PermianSerifTypeface"/>
          <w:color w:val="000000" w:themeColor="text1"/>
          <w:sz w:val="22"/>
          <w:szCs w:val="22"/>
          <w:lang w:val="en-GB"/>
        </w:rPr>
        <w:t>as long as</w:t>
      </w:r>
      <w:r w:rsidR="00432D9A" w:rsidRPr="0088572E">
        <w:rPr>
          <w:rFonts w:ascii="PermianSerifTypeface" w:hAnsi="PermianSerifTypeface"/>
          <w:color w:val="000000" w:themeColor="text1"/>
          <w:sz w:val="22"/>
          <w:szCs w:val="22"/>
          <w:lang w:val="en-GB"/>
        </w:rPr>
        <w:t xml:space="preserve"> access is limited to one of the following online </w:t>
      </w:r>
      <w:r w:rsidR="000D5487">
        <w:rPr>
          <w:rFonts w:ascii="PermianSerifTypeface" w:hAnsi="PermianSerifTypeface"/>
          <w:color w:val="000000" w:themeColor="text1"/>
          <w:sz w:val="22"/>
          <w:szCs w:val="22"/>
          <w:lang w:val="en-GB"/>
        </w:rPr>
        <w:t>elements</w:t>
      </w:r>
      <w:r w:rsidR="00432D9A" w:rsidRPr="0088572E">
        <w:rPr>
          <w:rFonts w:ascii="PermianSerifTypeface" w:hAnsi="PermianSerifTypeface"/>
          <w:color w:val="000000" w:themeColor="text1"/>
          <w:sz w:val="22"/>
          <w:szCs w:val="22"/>
          <w:lang w:val="en-GB"/>
        </w:rPr>
        <w:t>, without disclosure of sensitive payment data</w:t>
      </w:r>
      <w:r w:rsidR="002050D7" w:rsidRPr="0088572E">
        <w:rPr>
          <w:rFonts w:ascii="PermianSerifTypeface" w:hAnsi="PermianSerifTypeface"/>
          <w:color w:val="000000" w:themeColor="text1"/>
          <w:sz w:val="22"/>
          <w:szCs w:val="22"/>
          <w:lang w:val="en-GB"/>
        </w:rPr>
        <w:t>:</w:t>
      </w:r>
      <w:bookmarkEnd w:id="21"/>
      <w:r w:rsidR="000D5487">
        <w:rPr>
          <w:rFonts w:ascii="PermianSerifTypeface" w:hAnsi="PermianSerifTypeface"/>
          <w:color w:val="000000" w:themeColor="text1"/>
          <w:sz w:val="22"/>
          <w:szCs w:val="22"/>
          <w:lang w:val="en-GB"/>
        </w:rPr>
        <w:t xml:space="preserve"> </w:t>
      </w:r>
    </w:p>
    <w:p w14:paraId="56296B14" w14:textId="6D8279FF" w:rsidR="002050D7" w:rsidRPr="0088572E" w:rsidRDefault="00432D9A" w:rsidP="00226F7C">
      <w:pPr>
        <w:pStyle w:val="NormalWeb"/>
        <w:numPr>
          <w:ilvl w:val="0"/>
          <w:numId w:val="53"/>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balance of one or more designated payment accounts</w:t>
      </w:r>
      <w:r w:rsidR="000D5487">
        <w:rPr>
          <w:rFonts w:ascii="PermianSerifTypeface" w:hAnsi="PermianSerifTypeface"/>
          <w:color w:val="000000" w:themeColor="text1"/>
          <w:sz w:val="22"/>
          <w:szCs w:val="22"/>
          <w:lang w:val="en-GB"/>
        </w:rPr>
        <w:t>,</w:t>
      </w:r>
    </w:p>
    <w:p w14:paraId="0273BF56" w14:textId="3C24B277" w:rsidR="002050D7" w:rsidRPr="0088572E" w:rsidRDefault="00432D9A" w:rsidP="00226F7C">
      <w:pPr>
        <w:pStyle w:val="NormalWeb"/>
        <w:numPr>
          <w:ilvl w:val="0"/>
          <w:numId w:val="53"/>
        </w:numPr>
        <w:tabs>
          <w:tab w:val="left" w:pos="709"/>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payment</w:t>
      </w:r>
      <w:proofErr w:type="gramEnd"/>
      <w:r w:rsidRPr="0088572E">
        <w:rPr>
          <w:rFonts w:ascii="PermianSerifTypeface" w:hAnsi="PermianSerifTypeface"/>
          <w:color w:val="000000" w:themeColor="text1"/>
          <w:sz w:val="22"/>
          <w:szCs w:val="22"/>
          <w:lang w:val="en-GB"/>
        </w:rPr>
        <w:t xml:space="preserve"> transactions executed within the last 90 days through one or more designated payment accounts</w:t>
      </w:r>
      <w:r w:rsidR="002050D7" w:rsidRPr="0088572E">
        <w:rPr>
          <w:rFonts w:ascii="PermianSerifTypeface" w:hAnsi="PermianSerifTypeface"/>
          <w:color w:val="000000" w:themeColor="text1"/>
          <w:sz w:val="22"/>
          <w:szCs w:val="22"/>
          <w:lang w:val="en-GB"/>
        </w:rPr>
        <w:t>.</w:t>
      </w:r>
    </w:p>
    <w:p w14:paraId="7A2E9302" w14:textId="4A861B6F" w:rsidR="002050D7" w:rsidRPr="0088572E" w:rsidRDefault="00EC0149"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By way of derogation from paragraph 20, </w:t>
      </w:r>
      <w:r w:rsidR="0058762E" w:rsidRPr="0088572E">
        <w:rPr>
          <w:rFonts w:ascii="PermianSerifTypeface" w:hAnsi="PermianSerifTypeface"/>
          <w:color w:val="000000" w:themeColor="text1"/>
          <w:sz w:val="22"/>
          <w:szCs w:val="22"/>
          <w:lang w:val="en-GB"/>
        </w:rPr>
        <w:t xml:space="preserve">payment service providers </w:t>
      </w:r>
      <w:r w:rsidRPr="0088572E">
        <w:rPr>
          <w:rFonts w:ascii="PermianSerifTypeface" w:hAnsi="PermianSerifTypeface"/>
          <w:color w:val="000000" w:themeColor="text1"/>
          <w:sz w:val="22"/>
          <w:szCs w:val="22"/>
          <w:lang w:val="en-GB"/>
        </w:rPr>
        <w:t>shall apply str</w:t>
      </w:r>
      <w:r w:rsidR="000A7B6C">
        <w:rPr>
          <w:rFonts w:ascii="PermianSerifTypeface" w:hAnsi="PermianSerifTypeface"/>
          <w:color w:val="000000" w:themeColor="text1"/>
          <w:sz w:val="22"/>
          <w:szCs w:val="22"/>
          <w:lang w:val="en-GB"/>
        </w:rPr>
        <w:t xml:space="preserve">ong </w:t>
      </w:r>
      <w:r w:rsidRPr="0088572E">
        <w:rPr>
          <w:rFonts w:ascii="PermianSerifTypeface" w:hAnsi="PermianSerifTypeface"/>
          <w:color w:val="000000" w:themeColor="text1"/>
          <w:sz w:val="22"/>
          <w:szCs w:val="22"/>
          <w:lang w:val="en-GB"/>
        </w:rPr>
        <w:t>customer authentication if one of the following conditions is met</w:t>
      </w:r>
      <w:r w:rsidR="002050D7" w:rsidRPr="0088572E">
        <w:rPr>
          <w:rFonts w:ascii="PermianSerifTypeface" w:hAnsi="PermianSerifTypeface"/>
          <w:color w:val="000000" w:themeColor="text1"/>
          <w:sz w:val="22"/>
          <w:szCs w:val="22"/>
          <w:lang w:val="en-GB"/>
        </w:rPr>
        <w:t>:</w:t>
      </w:r>
    </w:p>
    <w:p w14:paraId="1A6609D5" w14:textId="0FE954C9" w:rsidR="00ED719D" w:rsidRPr="0088572E" w:rsidRDefault="00EC0149" w:rsidP="00226F7C">
      <w:pPr>
        <w:pStyle w:val="NormalWeb"/>
        <w:numPr>
          <w:ilvl w:val="0"/>
          <w:numId w:val="54"/>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user accesses the information specified in paragraph 20 online for the first time </w:t>
      </w:r>
      <w:r w:rsidR="000A7B6C">
        <w:rPr>
          <w:rFonts w:ascii="PermianSerifTypeface" w:hAnsi="PermianSerifTypeface"/>
          <w:color w:val="000000" w:themeColor="text1"/>
          <w:sz w:val="22"/>
          <w:szCs w:val="22"/>
          <w:lang w:val="en-GB"/>
        </w:rPr>
        <w:t>through</w:t>
      </w:r>
      <w:r w:rsidRPr="0088572E">
        <w:rPr>
          <w:rFonts w:ascii="PermianSerifTypeface" w:hAnsi="PermianSerifTypeface"/>
          <w:color w:val="000000" w:themeColor="text1"/>
          <w:sz w:val="22"/>
          <w:szCs w:val="22"/>
          <w:lang w:val="en-GB"/>
        </w:rPr>
        <w:t xml:space="preserve"> the account information service provider</w:t>
      </w:r>
      <w:r w:rsidR="000A7B6C">
        <w:rPr>
          <w:rFonts w:ascii="PermianSerifTypeface" w:hAnsi="PermianSerifTypeface"/>
          <w:color w:val="000000" w:themeColor="text1"/>
          <w:sz w:val="22"/>
          <w:szCs w:val="22"/>
          <w:lang w:val="en-GB"/>
        </w:rPr>
        <w:t>,</w:t>
      </w:r>
    </w:p>
    <w:p w14:paraId="3F78DDFE" w14:textId="7DDC0AA8" w:rsidR="00F24C32" w:rsidRPr="0088572E" w:rsidRDefault="00EC0149" w:rsidP="00226F7C">
      <w:pPr>
        <w:pStyle w:val="NormalWeb"/>
        <w:numPr>
          <w:ilvl w:val="0"/>
          <w:numId w:val="54"/>
        </w:numPr>
        <w:tabs>
          <w:tab w:val="left" w:pos="709"/>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more</w:t>
      </w:r>
      <w:proofErr w:type="gramEnd"/>
      <w:r w:rsidRPr="0088572E">
        <w:rPr>
          <w:rFonts w:ascii="PermianSerifTypeface" w:hAnsi="PermianSerifTypeface"/>
          <w:color w:val="000000" w:themeColor="text1"/>
          <w:sz w:val="22"/>
          <w:szCs w:val="22"/>
          <w:lang w:val="en-GB"/>
        </w:rPr>
        <w:t xml:space="preserve"> than 180 days have elapsed since the payment service user last accessed </w:t>
      </w:r>
      <w:r w:rsidR="000A7B6C" w:rsidRPr="0088572E">
        <w:rPr>
          <w:rFonts w:ascii="PermianSerifTypeface" w:hAnsi="PermianSerifTypeface"/>
          <w:color w:val="000000" w:themeColor="text1"/>
          <w:sz w:val="22"/>
          <w:szCs w:val="22"/>
          <w:lang w:val="en-GB"/>
        </w:rPr>
        <w:t xml:space="preserve">online </w:t>
      </w:r>
      <w:r w:rsidRPr="0088572E">
        <w:rPr>
          <w:rFonts w:ascii="PermianSerifTypeface" w:hAnsi="PermianSerifTypeface"/>
          <w:color w:val="000000" w:themeColor="text1"/>
          <w:sz w:val="22"/>
          <w:szCs w:val="22"/>
          <w:lang w:val="en-GB"/>
        </w:rPr>
        <w:t xml:space="preserve">the information </w:t>
      </w:r>
      <w:r w:rsidR="000A7B6C">
        <w:rPr>
          <w:rFonts w:ascii="PermianSerifTypeface" w:hAnsi="PermianSerifTypeface"/>
          <w:color w:val="000000" w:themeColor="text1"/>
          <w:sz w:val="22"/>
          <w:szCs w:val="22"/>
          <w:lang w:val="en-GB"/>
        </w:rPr>
        <w:t>referred to</w:t>
      </w:r>
      <w:r w:rsidRPr="0088572E">
        <w:rPr>
          <w:rFonts w:ascii="PermianSerifTypeface" w:hAnsi="PermianSerifTypeface"/>
          <w:color w:val="000000" w:themeColor="text1"/>
          <w:sz w:val="22"/>
          <w:szCs w:val="22"/>
          <w:lang w:val="en-GB"/>
        </w:rPr>
        <w:t xml:space="preserve"> in paragraph 20 </w:t>
      </w:r>
      <w:r w:rsidR="000A7B6C">
        <w:rPr>
          <w:rFonts w:ascii="PermianSerifTypeface" w:hAnsi="PermianSerifTypeface"/>
          <w:color w:val="000000" w:themeColor="text1"/>
          <w:sz w:val="22"/>
          <w:szCs w:val="22"/>
          <w:lang w:val="en-GB"/>
        </w:rPr>
        <w:t>through</w:t>
      </w:r>
      <w:r w:rsidRPr="0088572E">
        <w:rPr>
          <w:rFonts w:ascii="PermianSerifTypeface" w:hAnsi="PermianSerifTypeface"/>
          <w:color w:val="000000" w:themeColor="text1"/>
          <w:sz w:val="22"/>
          <w:szCs w:val="22"/>
          <w:lang w:val="en-GB"/>
        </w:rPr>
        <w:t xml:space="preserve"> the account information service provider and str</w:t>
      </w:r>
      <w:r w:rsidR="000A7B6C">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w:t>
      </w:r>
      <w:r w:rsidR="000A7B6C">
        <w:rPr>
          <w:rFonts w:ascii="PermianSerifTypeface" w:hAnsi="PermianSerifTypeface"/>
          <w:color w:val="000000" w:themeColor="text1"/>
          <w:sz w:val="22"/>
          <w:szCs w:val="22"/>
          <w:lang w:val="en-GB"/>
        </w:rPr>
        <w:t>was</w:t>
      </w:r>
      <w:r w:rsidRPr="0088572E">
        <w:rPr>
          <w:rFonts w:ascii="PermianSerifTypeface" w:hAnsi="PermianSerifTypeface"/>
          <w:color w:val="000000" w:themeColor="text1"/>
          <w:sz w:val="22"/>
          <w:szCs w:val="22"/>
          <w:lang w:val="en-GB"/>
        </w:rPr>
        <w:t xml:space="preserve"> applied</w:t>
      </w:r>
      <w:r w:rsidR="00ED719D" w:rsidRPr="0088572E">
        <w:rPr>
          <w:rFonts w:ascii="PermianSerifTypeface" w:hAnsi="PermianSerifTypeface"/>
          <w:color w:val="000000" w:themeColor="text1"/>
          <w:sz w:val="22"/>
          <w:szCs w:val="22"/>
          <w:lang w:val="en-GB"/>
        </w:rPr>
        <w:t>.</w:t>
      </w:r>
    </w:p>
    <w:p w14:paraId="20A20D45" w14:textId="3C189AB6" w:rsidR="00F24C32" w:rsidRPr="0088572E" w:rsidRDefault="0040688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By way of derogation from paragraph 20, </w:t>
      </w:r>
      <w:r w:rsidR="0058762E" w:rsidRPr="0088572E">
        <w:rPr>
          <w:rFonts w:ascii="PermianSerifTypeface" w:hAnsi="PermianSerifTypeface"/>
          <w:color w:val="000000" w:themeColor="text1"/>
          <w:sz w:val="22"/>
          <w:szCs w:val="22"/>
          <w:lang w:val="en-GB"/>
        </w:rPr>
        <w:t xml:space="preserve">payment service providers </w:t>
      </w:r>
      <w:r w:rsidRPr="0088572E">
        <w:rPr>
          <w:rFonts w:ascii="PermianSerifTypeface" w:hAnsi="PermianSerifTypeface"/>
          <w:color w:val="000000" w:themeColor="text1"/>
          <w:sz w:val="22"/>
          <w:szCs w:val="22"/>
          <w:lang w:val="en-GB"/>
        </w:rPr>
        <w:t>shall apply str</w:t>
      </w:r>
      <w:r w:rsidR="00335957">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where a payment service user accesses payment account online </w:t>
      </w:r>
      <w:r w:rsidR="00335957">
        <w:rPr>
          <w:rFonts w:ascii="PermianSerifTypeface" w:hAnsi="PermianSerifTypeface"/>
          <w:color w:val="000000" w:themeColor="text1"/>
          <w:sz w:val="22"/>
          <w:szCs w:val="22"/>
          <w:lang w:val="en-GB"/>
        </w:rPr>
        <w:t>through</w:t>
      </w:r>
      <w:r w:rsidRPr="0088572E">
        <w:rPr>
          <w:rFonts w:ascii="PermianSerifTypeface" w:hAnsi="PermianSerifTypeface"/>
          <w:color w:val="000000" w:themeColor="text1"/>
          <w:sz w:val="22"/>
          <w:szCs w:val="22"/>
          <w:lang w:val="en-GB"/>
        </w:rPr>
        <w:t xml:space="preserve"> an account information service provider and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has justified reasons, supported by appropriate evidence, relating to unauthorised or fraudulent access to the payment account. In such a case,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shall, upon request, duly document and justify to the National Bank of Moldova the reasons for applying str</w:t>
      </w:r>
      <w:r w:rsidR="00335957">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w:t>
      </w:r>
      <w:r w:rsidR="00F24C32" w:rsidRPr="0088572E">
        <w:rPr>
          <w:rFonts w:ascii="PermianSerifTypeface" w:hAnsi="PermianSerifTypeface"/>
          <w:color w:val="000000" w:themeColor="text1"/>
          <w:sz w:val="22"/>
          <w:szCs w:val="22"/>
          <w:lang w:val="en-GB"/>
        </w:rPr>
        <w:t>.</w:t>
      </w:r>
    </w:p>
    <w:p w14:paraId="2871374C" w14:textId="2875084E" w:rsidR="001F40F7"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2" w:name="_Ref139446977"/>
      <w:r w:rsidRPr="0088572E">
        <w:rPr>
          <w:rFonts w:ascii="PermianSerifTypeface" w:hAnsi="PermianSerifTypeface"/>
          <w:color w:val="000000" w:themeColor="text1"/>
          <w:sz w:val="22"/>
          <w:szCs w:val="22"/>
          <w:lang w:val="en-GB"/>
        </w:rPr>
        <w:t xml:space="preserve">Payment service providers </w:t>
      </w:r>
      <w:r w:rsidR="0040688E" w:rsidRPr="0088572E">
        <w:rPr>
          <w:rFonts w:ascii="PermianSerifTypeface" w:hAnsi="PermianSerifTypeface"/>
          <w:color w:val="000000" w:themeColor="text1"/>
          <w:sz w:val="22"/>
          <w:szCs w:val="22"/>
          <w:lang w:val="en-GB"/>
        </w:rPr>
        <w:t>offering account management services which provide a specific interface as referred to in paragraph 75</w:t>
      </w:r>
      <w:r w:rsidR="00C14401">
        <w:rPr>
          <w:rFonts w:ascii="PermianSerifTypeface" w:hAnsi="PermianSerifTypeface"/>
          <w:color w:val="000000" w:themeColor="text1"/>
          <w:sz w:val="22"/>
          <w:szCs w:val="22"/>
          <w:lang w:val="en-GB"/>
        </w:rPr>
        <w:t>,</w:t>
      </w:r>
      <w:r w:rsidR="0040688E" w:rsidRPr="0088572E">
        <w:rPr>
          <w:rFonts w:ascii="PermianSerifTypeface" w:hAnsi="PermianSerifTypeface"/>
          <w:color w:val="000000" w:themeColor="text1"/>
          <w:sz w:val="22"/>
          <w:szCs w:val="22"/>
          <w:lang w:val="en-GB"/>
        </w:rPr>
        <w:t xml:space="preserve"> shall </w:t>
      </w:r>
      <w:r w:rsidR="00C14401">
        <w:rPr>
          <w:rFonts w:ascii="PermianSerifTypeface" w:hAnsi="PermianSerifTypeface"/>
          <w:color w:val="000000" w:themeColor="text1"/>
          <w:sz w:val="22"/>
          <w:szCs w:val="22"/>
          <w:lang w:val="en-GB"/>
        </w:rPr>
        <w:t>not</w:t>
      </w:r>
      <w:r w:rsidR="0040688E" w:rsidRPr="0088572E">
        <w:rPr>
          <w:rFonts w:ascii="PermianSerifTypeface" w:hAnsi="PermianSerifTypeface"/>
          <w:color w:val="000000" w:themeColor="text1"/>
          <w:sz w:val="22"/>
          <w:szCs w:val="22"/>
          <w:lang w:val="en-GB"/>
        </w:rPr>
        <w:t xml:space="preserve"> be obliged to implement the derogation provided for in paragraph 20 in the context of the implementation of the </w:t>
      </w:r>
      <w:r w:rsidR="00726F48" w:rsidRPr="0088572E">
        <w:rPr>
          <w:rFonts w:ascii="PermianSerifTypeface" w:hAnsi="PermianSerifTypeface"/>
          <w:color w:val="000000" w:themeColor="text1"/>
          <w:sz w:val="22"/>
          <w:szCs w:val="22"/>
          <w:lang w:val="en-GB"/>
        </w:rPr>
        <w:t xml:space="preserve">emergency </w:t>
      </w:r>
      <w:r w:rsidR="0040688E" w:rsidRPr="0088572E">
        <w:rPr>
          <w:rFonts w:ascii="PermianSerifTypeface" w:hAnsi="PermianSerifTypeface"/>
          <w:color w:val="000000" w:themeColor="text1"/>
          <w:sz w:val="22"/>
          <w:szCs w:val="22"/>
          <w:lang w:val="en-GB"/>
        </w:rPr>
        <w:t>mechanism provided for in paragraph 86</w:t>
      </w:r>
      <w:r w:rsidR="00C14401">
        <w:rPr>
          <w:rFonts w:ascii="PermianSerifTypeface" w:hAnsi="PermianSerifTypeface"/>
          <w:color w:val="000000" w:themeColor="text1"/>
          <w:sz w:val="22"/>
          <w:szCs w:val="22"/>
          <w:lang w:val="en-GB"/>
        </w:rPr>
        <w:t>,</w:t>
      </w:r>
      <w:r w:rsidR="0040688E" w:rsidRPr="0088572E">
        <w:rPr>
          <w:rFonts w:ascii="PermianSerifTypeface" w:hAnsi="PermianSerifTypeface"/>
          <w:color w:val="000000" w:themeColor="text1"/>
          <w:sz w:val="22"/>
          <w:szCs w:val="22"/>
          <w:lang w:val="en-GB"/>
        </w:rPr>
        <w:t xml:space="preserve"> if they do </w:t>
      </w:r>
      <w:r w:rsidR="00C14401">
        <w:rPr>
          <w:rFonts w:ascii="PermianSerifTypeface" w:hAnsi="PermianSerifTypeface"/>
          <w:color w:val="000000" w:themeColor="text1"/>
          <w:sz w:val="22"/>
          <w:szCs w:val="22"/>
          <w:lang w:val="en-GB"/>
        </w:rPr>
        <w:t>not</w:t>
      </w:r>
      <w:r w:rsidR="0040688E" w:rsidRPr="0088572E">
        <w:rPr>
          <w:rFonts w:ascii="PermianSerifTypeface" w:hAnsi="PermianSerifTypeface"/>
          <w:color w:val="000000" w:themeColor="text1"/>
          <w:sz w:val="22"/>
          <w:szCs w:val="22"/>
          <w:lang w:val="en-GB"/>
        </w:rPr>
        <w:t xml:space="preserve"> apply the derogation provided for in paragraphs 18 and 19 in the direct interface used for authentication and communication with their payment service users</w:t>
      </w:r>
      <w:r w:rsidR="00F24C32" w:rsidRPr="0088572E">
        <w:rPr>
          <w:rFonts w:ascii="PermianSerifTypeface" w:hAnsi="PermianSerifTypeface"/>
          <w:color w:val="000000" w:themeColor="text1"/>
          <w:sz w:val="22"/>
          <w:szCs w:val="22"/>
          <w:lang w:val="en-GB"/>
        </w:rPr>
        <w:t>.</w:t>
      </w:r>
      <w:bookmarkEnd w:id="22"/>
    </w:p>
    <w:p w14:paraId="4FB667AE" w14:textId="77777777" w:rsidR="001F40F7" w:rsidRPr="0088572E" w:rsidRDefault="001F40F7" w:rsidP="001F40F7">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595D93FD" w14:textId="4BEF0866" w:rsidR="001F40F7" w:rsidRPr="0088572E" w:rsidRDefault="009B66A8" w:rsidP="001F40F7">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1F40F7" w:rsidRPr="0088572E">
        <w:rPr>
          <w:rFonts w:ascii="PermianSerifTypeface" w:hAnsi="PermianSerifTypeface"/>
          <w:b/>
          <w:bCs/>
          <w:color w:val="000000" w:themeColor="text1"/>
          <w:sz w:val="22"/>
          <w:szCs w:val="22"/>
          <w:lang w:val="en-GB"/>
        </w:rPr>
        <w:t>3</w:t>
      </w:r>
      <w:r w:rsidR="001F40F7" w:rsidRPr="0088572E">
        <w:rPr>
          <w:rFonts w:ascii="PermianSerifTypeface" w:hAnsi="PermianSerifTypeface"/>
          <w:b/>
          <w:bCs/>
          <w:color w:val="000000" w:themeColor="text1"/>
          <w:sz w:val="22"/>
          <w:szCs w:val="22"/>
          <w:lang w:val="en-GB"/>
        </w:rPr>
        <w:br/>
      </w:r>
      <w:r w:rsidR="00EA346B" w:rsidRPr="0088572E">
        <w:rPr>
          <w:rFonts w:ascii="PermianSerifTypeface" w:hAnsi="PermianSerifTypeface"/>
          <w:b/>
          <w:bCs/>
          <w:color w:val="000000" w:themeColor="text1"/>
          <w:sz w:val="22"/>
          <w:szCs w:val="22"/>
          <w:lang w:val="en-GB"/>
        </w:rPr>
        <w:t>CONTACTLESS PAYMENTS MADE AT POINT</w:t>
      </w:r>
      <w:r w:rsidR="00C14401">
        <w:rPr>
          <w:rFonts w:ascii="PermianSerifTypeface" w:hAnsi="PermianSerifTypeface"/>
          <w:b/>
          <w:bCs/>
          <w:color w:val="000000" w:themeColor="text1"/>
          <w:sz w:val="22"/>
          <w:szCs w:val="22"/>
          <w:lang w:val="en-GB"/>
        </w:rPr>
        <w:t xml:space="preserve"> </w:t>
      </w:r>
      <w:r w:rsidR="00EA346B" w:rsidRPr="0088572E">
        <w:rPr>
          <w:rFonts w:ascii="PermianSerifTypeface" w:hAnsi="PermianSerifTypeface"/>
          <w:b/>
          <w:bCs/>
          <w:color w:val="000000" w:themeColor="text1"/>
          <w:sz w:val="22"/>
          <w:szCs w:val="22"/>
          <w:lang w:val="en-GB"/>
        </w:rPr>
        <w:t>OF</w:t>
      </w:r>
      <w:r w:rsidR="00C14401">
        <w:rPr>
          <w:rFonts w:ascii="PermianSerifTypeface" w:hAnsi="PermianSerifTypeface"/>
          <w:b/>
          <w:bCs/>
          <w:color w:val="000000" w:themeColor="text1"/>
          <w:sz w:val="22"/>
          <w:szCs w:val="22"/>
          <w:lang w:val="en-GB"/>
        </w:rPr>
        <w:t xml:space="preserve"> </w:t>
      </w:r>
      <w:r w:rsidR="00EA346B" w:rsidRPr="0088572E">
        <w:rPr>
          <w:rFonts w:ascii="PermianSerifTypeface" w:hAnsi="PermianSerifTypeface"/>
          <w:b/>
          <w:bCs/>
          <w:color w:val="000000" w:themeColor="text1"/>
          <w:sz w:val="22"/>
          <w:szCs w:val="22"/>
          <w:lang w:val="en-GB"/>
        </w:rPr>
        <w:t xml:space="preserve">SALE </w:t>
      </w:r>
    </w:p>
    <w:p w14:paraId="2E68D7BA" w14:textId="419BF7ED" w:rsidR="004055E9"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40688E" w:rsidRPr="0088572E">
        <w:rPr>
          <w:rFonts w:ascii="PermianSerifTypeface" w:hAnsi="PermianSerifTypeface"/>
          <w:color w:val="000000" w:themeColor="text1"/>
          <w:sz w:val="22"/>
          <w:szCs w:val="22"/>
          <w:lang w:val="en-GB"/>
        </w:rPr>
        <w:t xml:space="preserve">shall have the right </w:t>
      </w:r>
      <w:r w:rsidR="00C14401">
        <w:rPr>
          <w:rFonts w:ascii="PermianSerifTypeface" w:hAnsi="PermianSerifTypeface"/>
          <w:color w:val="000000" w:themeColor="text1"/>
          <w:sz w:val="22"/>
          <w:szCs w:val="22"/>
          <w:lang w:val="en-GB"/>
        </w:rPr>
        <w:t>not</w:t>
      </w:r>
      <w:r w:rsidR="0040688E" w:rsidRPr="0088572E">
        <w:rPr>
          <w:rFonts w:ascii="PermianSerifTypeface" w:hAnsi="PermianSerifTypeface"/>
          <w:color w:val="000000" w:themeColor="text1"/>
          <w:sz w:val="22"/>
          <w:szCs w:val="22"/>
          <w:lang w:val="en-GB"/>
        </w:rPr>
        <w:t xml:space="preserve"> to apply str</w:t>
      </w:r>
      <w:r w:rsidR="00C14401">
        <w:rPr>
          <w:rFonts w:ascii="PermianSerifTypeface" w:hAnsi="PermianSerifTypeface"/>
          <w:color w:val="000000" w:themeColor="text1"/>
          <w:sz w:val="22"/>
          <w:szCs w:val="22"/>
          <w:lang w:val="en-GB"/>
        </w:rPr>
        <w:t>ong</w:t>
      </w:r>
      <w:r w:rsidR="0040688E" w:rsidRPr="0088572E">
        <w:rPr>
          <w:rFonts w:ascii="PermianSerifTypeface" w:hAnsi="PermianSerifTypeface"/>
          <w:color w:val="000000" w:themeColor="text1"/>
          <w:sz w:val="22"/>
          <w:szCs w:val="22"/>
          <w:lang w:val="en-GB"/>
        </w:rPr>
        <w:t xml:space="preserve"> customer authentication, subject to compliance with the requirements set out in paragraphs 4 and 5, where the payer initiates an electronic contactless payment transaction by means of a payment instrument with contactless functionality where the individual value of the electronic contactless payment transaction does </w:t>
      </w:r>
      <w:r w:rsidR="00C14401">
        <w:rPr>
          <w:rFonts w:ascii="PermianSerifTypeface" w:hAnsi="PermianSerifTypeface"/>
          <w:color w:val="000000" w:themeColor="text1"/>
          <w:sz w:val="22"/>
          <w:szCs w:val="22"/>
          <w:lang w:val="en-GB"/>
        </w:rPr>
        <w:t>not</w:t>
      </w:r>
      <w:r w:rsidR="0040688E" w:rsidRPr="0088572E">
        <w:rPr>
          <w:rFonts w:ascii="PermianSerifTypeface" w:hAnsi="PermianSerifTypeface"/>
          <w:color w:val="000000" w:themeColor="text1"/>
          <w:sz w:val="22"/>
          <w:szCs w:val="22"/>
          <w:lang w:val="en-GB"/>
        </w:rPr>
        <w:t xml:space="preserve"> exceed MDL 1</w:t>
      </w:r>
      <w:r w:rsidR="00C14401">
        <w:rPr>
          <w:rFonts w:ascii="PermianSerifTypeface" w:hAnsi="PermianSerifTypeface"/>
          <w:color w:val="000000" w:themeColor="text1"/>
          <w:sz w:val="22"/>
          <w:szCs w:val="22"/>
          <w:lang w:val="en-GB"/>
        </w:rPr>
        <w:t>,</w:t>
      </w:r>
      <w:r w:rsidR="0040688E" w:rsidRPr="0088572E">
        <w:rPr>
          <w:rFonts w:ascii="PermianSerifTypeface" w:hAnsi="PermianSerifTypeface"/>
          <w:color w:val="000000" w:themeColor="text1"/>
          <w:sz w:val="22"/>
          <w:szCs w:val="22"/>
          <w:lang w:val="en-GB"/>
        </w:rPr>
        <w:t>000 or the foreign currency equivalent if one of the following conditions is met</w:t>
      </w:r>
      <w:r w:rsidR="0024506E" w:rsidRPr="0088572E">
        <w:rPr>
          <w:rFonts w:ascii="PermianSerifTypeface" w:hAnsi="PermianSerifTypeface"/>
          <w:color w:val="000000" w:themeColor="text1"/>
          <w:sz w:val="22"/>
          <w:szCs w:val="22"/>
          <w:lang w:val="en-GB"/>
        </w:rPr>
        <w:t>:</w:t>
      </w:r>
    </w:p>
    <w:p w14:paraId="0728D443" w14:textId="7F3A4529" w:rsidR="00FA4BD4" w:rsidRPr="0088572E" w:rsidRDefault="0040688E" w:rsidP="00226F7C">
      <w:pPr>
        <w:pStyle w:val="NormalWeb"/>
        <w:numPr>
          <w:ilvl w:val="0"/>
          <w:numId w:val="13"/>
        </w:numPr>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cumulative value of contactless electronic payment transactions initiated by a payer since the date of the last application of str</w:t>
      </w:r>
      <w:r w:rsidR="00C14401">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does </w:t>
      </w:r>
      <w:r w:rsidR="00C14401">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exceed MDL 3</w:t>
      </w:r>
      <w:r w:rsidR="00C1440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000 or the foreign currency equivalent</w:t>
      </w:r>
      <w:r w:rsidR="00C14401">
        <w:rPr>
          <w:rFonts w:ascii="PermianSerifTypeface" w:hAnsi="PermianSerifTypeface"/>
          <w:color w:val="000000" w:themeColor="text1"/>
          <w:sz w:val="22"/>
          <w:szCs w:val="22"/>
          <w:lang w:val="en-GB"/>
        </w:rPr>
        <w:t>,</w:t>
      </w:r>
    </w:p>
    <w:p w14:paraId="4463D213" w14:textId="797ABCD6" w:rsidR="00FA4BD4" w:rsidRPr="0088572E" w:rsidRDefault="0040688E" w:rsidP="00226F7C">
      <w:pPr>
        <w:pStyle w:val="NormalWeb"/>
        <w:numPr>
          <w:ilvl w:val="0"/>
          <w:numId w:val="13"/>
        </w:numPr>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number</w:t>
      </w:r>
      <w:proofErr w:type="gramEnd"/>
      <w:r w:rsidRPr="0088572E">
        <w:rPr>
          <w:rFonts w:ascii="PermianSerifTypeface" w:hAnsi="PermianSerifTypeface"/>
          <w:color w:val="000000" w:themeColor="text1"/>
          <w:sz w:val="22"/>
          <w:szCs w:val="22"/>
          <w:lang w:val="en-GB"/>
        </w:rPr>
        <w:t xml:space="preserve"> of consecutive contactless electronic payment transactions initiated since the date of the last application of str</w:t>
      </w:r>
      <w:r w:rsidR="00C14401">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does </w:t>
      </w:r>
      <w:r w:rsidR="00C14401">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exceed five</w:t>
      </w:r>
      <w:r w:rsidR="00FA4BD4" w:rsidRPr="0088572E">
        <w:rPr>
          <w:rFonts w:ascii="PermianSerifTypeface" w:hAnsi="PermianSerifTypeface"/>
          <w:color w:val="000000" w:themeColor="text1"/>
          <w:sz w:val="22"/>
          <w:szCs w:val="22"/>
          <w:lang w:val="en-GB"/>
        </w:rPr>
        <w:t>.</w:t>
      </w:r>
    </w:p>
    <w:p w14:paraId="7AD1692A" w14:textId="77777777" w:rsidR="007F1CEE" w:rsidRPr="0088572E" w:rsidRDefault="007F1CEE" w:rsidP="007F1CEE">
      <w:pPr>
        <w:pStyle w:val="NormalWeb"/>
        <w:spacing w:after="120"/>
        <w:ind w:left="426"/>
        <w:contextualSpacing/>
        <w:jc w:val="both"/>
        <w:rPr>
          <w:rFonts w:ascii="PermianSerifTypeface" w:hAnsi="PermianSerifTypeface"/>
          <w:color w:val="000000" w:themeColor="text1"/>
          <w:sz w:val="22"/>
          <w:szCs w:val="22"/>
          <w:lang w:val="en-GB"/>
        </w:rPr>
      </w:pPr>
    </w:p>
    <w:p w14:paraId="33D3FD06" w14:textId="7C6F4C80" w:rsidR="007F1CEE" w:rsidRPr="0088572E" w:rsidRDefault="009B66A8" w:rsidP="007F1CEE">
      <w:pPr>
        <w:pStyle w:val="NormalWeb"/>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7F1CEE" w:rsidRPr="0088572E">
        <w:rPr>
          <w:rFonts w:ascii="PermianSerifTypeface" w:hAnsi="PermianSerifTypeface"/>
          <w:b/>
          <w:bCs/>
          <w:color w:val="000000" w:themeColor="text1"/>
          <w:sz w:val="22"/>
          <w:szCs w:val="22"/>
          <w:lang w:val="en-GB"/>
        </w:rPr>
        <w:t>4</w:t>
      </w:r>
    </w:p>
    <w:p w14:paraId="06F85F73" w14:textId="6EC07680" w:rsidR="007F1CEE" w:rsidRPr="0088572E" w:rsidRDefault="00EA346B" w:rsidP="007F1CEE">
      <w:pPr>
        <w:pStyle w:val="NormalWeb"/>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lastRenderedPageBreak/>
        <w:t>UNATTENDED TERMINALS FOR TRANSPORT TICKETS AND PARKING FEES</w:t>
      </w:r>
    </w:p>
    <w:p w14:paraId="447F0489" w14:textId="40AB1AC9" w:rsidR="0024506E"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EA346B" w:rsidRPr="0088572E">
        <w:rPr>
          <w:rFonts w:ascii="PermianSerifTypeface" w:hAnsi="PermianSerifTypeface"/>
          <w:color w:val="000000" w:themeColor="text1"/>
          <w:sz w:val="22"/>
          <w:szCs w:val="22"/>
          <w:lang w:val="en-GB"/>
        </w:rPr>
        <w:t xml:space="preserve">shall have the right </w:t>
      </w:r>
      <w:r w:rsidR="00C14401">
        <w:rPr>
          <w:rFonts w:ascii="PermianSerifTypeface" w:hAnsi="PermianSerifTypeface"/>
          <w:color w:val="000000" w:themeColor="text1"/>
          <w:sz w:val="22"/>
          <w:szCs w:val="22"/>
          <w:lang w:val="en-GB"/>
        </w:rPr>
        <w:t>not</w:t>
      </w:r>
      <w:r w:rsidR="00EA346B" w:rsidRPr="0088572E">
        <w:rPr>
          <w:rFonts w:ascii="PermianSerifTypeface" w:hAnsi="PermianSerifTypeface"/>
          <w:color w:val="000000" w:themeColor="text1"/>
          <w:sz w:val="22"/>
          <w:szCs w:val="22"/>
          <w:lang w:val="en-GB"/>
        </w:rPr>
        <w:t xml:space="preserve"> to apply str</w:t>
      </w:r>
      <w:r w:rsidR="00C14401">
        <w:rPr>
          <w:rFonts w:ascii="PermianSerifTypeface" w:hAnsi="PermianSerifTypeface"/>
          <w:color w:val="000000" w:themeColor="text1"/>
          <w:sz w:val="22"/>
          <w:szCs w:val="22"/>
          <w:lang w:val="en-GB"/>
        </w:rPr>
        <w:t>ong</w:t>
      </w:r>
      <w:r w:rsidR="00EA346B" w:rsidRPr="0088572E">
        <w:rPr>
          <w:rFonts w:ascii="PermianSerifTypeface" w:hAnsi="PermianSerifTypeface"/>
          <w:color w:val="000000" w:themeColor="text1"/>
          <w:sz w:val="22"/>
          <w:szCs w:val="22"/>
          <w:lang w:val="en-GB"/>
        </w:rPr>
        <w:t xml:space="preserve"> customer authentication, subject to compliance with the requirements set out in paragraphs 4 and </w:t>
      </w:r>
      <w:r w:rsidR="00C14401" w:rsidRPr="0088572E">
        <w:rPr>
          <w:rFonts w:ascii="PermianSerifTypeface" w:hAnsi="PermianSerifTypeface"/>
          <w:color w:val="000000" w:themeColor="text1"/>
          <w:sz w:val="22"/>
          <w:szCs w:val="22"/>
          <w:lang w:val="en-GB"/>
        </w:rPr>
        <w:t>5 in case</w:t>
      </w:r>
      <w:r w:rsidR="00C14401">
        <w:rPr>
          <w:rFonts w:ascii="PermianSerifTypeface" w:hAnsi="PermianSerifTypeface"/>
          <w:color w:val="000000" w:themeColor="text1"/>
          <w:sz w:val="22"/>
          <w:szCs w:val="22"/>
          <w:lang w:val="en-GB"/>
        </w:rPr>
        <w:t xml:space="preserve"> </w:t>
      </w:r>
      <w:r w:rsidR="00EA346B" w:rsidRPr="0088572E">
        <w:rPr>
          <w:rFonts w:ascii="PermianSerifTypeface" w:hAnsi="PermianSerifTypeface"/>
          <w:color w:val="000000" w:themeColor="text1"/>
          <w:sz w:val="22"/>
          <w:szCs w:val="22"/>
          <w:lang w:val="en-GB"/>
        </w:rPr>
        <w:t xml:space="preserve">the payer initiates an electronic payment transaction at an unattended payment terminal (unattended </w:t>
      </w:r>
      <w:r w:rsidR="00C14401" w:rsidRPr="00C14401">
        <w:rPr>
          <w:rFonts w:ascii="PermianSerifTypeface" w:hAnsi="PermianSerifTypeface"/>
          <w:color w:val="000000" w:themeColor="text1"/>
          <w:sz w:val="22"/>
          <w:szCs w:val="22"/>
          <w:lang w:val="en-GB"/>
        </w:rPr>
        <w:t>ATMs</w:t>
      </w:r>
      <w:r w:rsidR="00EA346B" w:rsidRPr="0088572E">
        <w:rPr>
          <w:rFonts w:ascii="PermianSerifTypeface" w:hAnsi="PermianSerifTypeface"/>
          <w:color w:val="000000" w:themeColor="text1"/>
          <w:sz w:val="22"/>
          <w:szCs w:val="22"/>
          <w:lang w:val="en-GB"/>
        </w:rPr>
        <w:t>) in order to pay for a transport ticket or a parking fee</w:t>
      </w:r>
      <w:r w:rsidR="00736F2B" w:rsidRPr="0088572E">
        <w:rPr>
          <w:rFonts w:ascii="PermianSerifTypeface" w:hAnsi="PermianSerifTypeface"/>
          <w:color w:val="000000" w:themeColor="text1"/>
          <w:sz w:val="22"/>
          <w:szCs w:val="22"/>
          <w:lang w:val="en-GB"/>
        </w:rPr>
        <w:t>.</w:t>
      </w:r>
    </w:p>
    <w:p w14:paraId="0A899E58" w14:textId="77777777" w:rsidR="007215EE" w:rsidRPr="0088572E" w:rsidRDefault="007215EE" w:rsidP="007215EE">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0B5DBDF0" w14:textId="4D105B73" w:rsidR="007215EE" w:rsidRPr="0088572E" w:rsidRDefault="009B66A8" w:rsidP="007215EE">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7215EE" w:rsidRPr="0088572E">
        <w:rPr>
          <w:rFonts w:ascii="PermianSerifTypeface" w:hAnsi="PermianSerifTypeface"/>
          <w:b/>
          <w:bCs/>
          <w:color w:val="000000" w:themeColor="text1"/>
          <w:sz w:val="22"/>
          <w:szCs w:val="22"/>
          <w:lang w:val="en-GB"/>
        </w:rPr>
        <w:t>5</w:t>
      </w:r>
    </w:p>
    <w:p w14:paraId="47CB8E3B" w14:textId="10FB785F" w:rsidR="007215EE" w:rsidRPr="0088572E" w:rsidRDefault="00B91EDD" w:rsidP="007215EE">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Pr>
          <w:rFonts w:ascii="PermianSerifTypeface" w:hAnsi="PermianSerifTypeface"/>
          <w:b/>
          <w:bCs/>
          <w:color w:val="000000" w:themeColor="text1"/>
          <w:sz w:val="22"/>
          <w:szCs w:val="22"/>
          <w:lang w:val="en-GB"/>
        </w:rPr>
        <w:t>TRUSTED</w:t>
      </w:r>
      <w:r w:rsidR="00EA346B" w:rsidRPr="0088572E">
        <w:rPr>
          <w:rFonts w:ascii="PermianSerifTypeface" w:hAnsi="PermianSerifTypeface"/>
          <w:b/>
          <w:bCs/>
          <w:color w:val="000000" w:themeColor="text1"/>
          <w:sz w:val="22"/>
          <w:szCs w:val="22"/>
          <w:lang w:val="en-GB"/>
        </w:rPr>
        <w:t xml:space="preserve"> </w:t>
      </w:r>
      <w:r w:rsidRPr="00B91EDD">
        <w:rPr>
          <w:rFonts w:ascii="PermianSerifTypeface" w:hAnsi="PermianSerifTypeface"/>
          <w:b/>
          <w:bCs/>
          <w:color w:val="000000" w:themeColor="text1"/>
          <w:sz w:val="22"/>
          <w:szCs w:val="22"/>
          <w:lang w:val="en-GB"/>
        </w:rPr>
        <w:t>BENEFICIARIES</w:t>
      </w:r>
    </w:p>
    <w:p w14:paraId="57DDC93F" w14:textId="6D96457C" w:rsidR="000C2CB5"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EA346B" w:rsidRPr="0088572E">
        <w:rPr>
          <w:rFonts w:ascii="PermianSerifTypeface" w:hAnsi="PermianSerifTypeface"/>
          <w:color w:val="000000" w:themeColor="text1"/>
          <w:sz w:val="22"/>
          <w:szCs w:val="22"/>
          <w:lang w:val="en-GB"/>
        </w:rPr>
        <w:t>shall apply str</w:t>
      </w:r>
      <w:r w:rsidR="00B91EDD">
        <w:rPr>
          <w:rFonts w:ascii="PermianSerifTypeface" w:hAnsi="PermianSerifTypeface"/>
          <w:color w:val="000000" w:themeColor="text1"/>
          <w:sz w:val="22"/>
          <w:szCs w:val="22"/>
          <w:lang w:val="en-GB"/>
        </w:rPr>
        <w:t>ong</w:t>
      </w:r>
      <w:r w:rsidR="00EA346B" w:rsidRPr="0088572E">
        <w:rPr>
          <w:rFonts w:ascii="PermianSerifTypeface" w:hAnsi="PermianSerifTypeface"/>
          <w:color w:val="000000" w:themeColor="text1"/>
          <w:sz w:val="22"/>
          <w:szCs w:val="22"/>
          <w:lang w:val="en-GB"/>
        </w:rPr>
        <w:t xml:space="preserve"> customer authentication when </w:t>
      </w:r>
      <w:r w:rsidR="00B91EDD">
        <w:rPr>
          <w:rFonts w:ascii="PermianSerifTypeface" w:hAnsi="PermianSerifTypeface"/>
          <w:color w:val="000000" w:themeColor="text1"/>
          <w:sz w:val="22"/>
          <w:szCs w:val="22"/>
          <w:lang w:val="en-GB"/>
        </w:rPr>
        <w:t xml:space="preserve">a </w:t>
      </w:r>
      <w:r w:rsidR="00EA346B" w:rsidRPr="0088572E">
        <w:rPr>
          <w:rFonts w:ascii="PermianSerifTypeface" w:hAnsi="PermianSerifTypeface"/>
          <w:color w:val="000000" w:themeColor="text1"/>
          <w:sz w:val="22"/>
          <w:szCs w:val="22"/>
          <w:lang w:val="en-GB"/>
        </w:rPr>
        <w:t xml:space="preserve">payer creates or </w:t>
      </w:r>
      <w:r w:rsidR="00B91EDD">
        <w:rPr>
          <w:rFonts w:ascii="PermianSerifTypeface" w:hAnsi="PermianSerifTypeface"/>
          <w:color w:val="000000" w:themeColor="text1"/>
          <w:sz w:val="22"/>
          <w:szCs w:val="22"/>
          <w:lang w:val="en-GB"/>
        </w:rPr>
        <w:t xml:space="preserve">amends </w:t>
      </w:r>
      <w:r w:rsidR="00EA346B" w:rsidRPr="0088572E">
        <w:rPr>
          <w:rFonts w:ascii="PermianSerifTypeface" w:hAnsi="PermianSerifTypeface"/>
          <w:color w:val="000000" w:themeColor="text1"/>
          <w:sz w:val="22"/>
          <w:szCs w:val="22"/>
          <w:lang w:val="en-GB"/>
        </w:rPr>
        <w:t xml:space="preserve">a list of </w:t>
      </w:r>
      <w:r w:rsidR="00B91EDD">
        <w:rPr>
          <w:rFonts w:ascii="PermianSerifTypeface" w:hAnsi="PermianSerifTypeface"/>
          <w:color w:val="000000" w:themeColor="text1"/>
          <w:sz w:val="22"/>
          <w:szCs w:val="22"/>
          <w:lang w:val="en-GB"/>
        </w:rPr>
        <w:t>trusted beneficiaries</w:t>
      </w:r>
      <w:r w:rsidR="00B91EDD" w:rsidRPr="0088572E">
        <w:rPr>
          <w:rFonts w:ascii="PermianSerifTypeface" w:hAnsi="PermianSerifTypeface"/>
          <w:color w:val="000000" w:themeColor="text1"/>
          <w:sz w:val="22"/>
          <w:szCs w:val="22"/>
          <w:lang w:val="en-GB"/>
        </w:rPr>
        <w:t xml:space="preserve"> </w:t>
      </w:r>
      <w:r w:rsidR="00EA346B" w:rsidRPr="0088572E">
        <w:rPr>
          <w:rFonts w:ascii="PermianSerifTypeface" w:hAnsi="PermianSerifTypeface"/>
          <w:color w:val="000000" w:themeColor="text1"/>
          <w:sz w:val="22"/>
          <w:szCs w:val="22"/>
          <w:lang w:val="en-GB"/>
        </w:rPr>
        <w:t xml:space="preserve">through the </w:t>
      </w:r>
      <w:r w:rsidRPr="0088572E">
        <w:rPr>
          <w:rFonts w:ascii="PermianSerifTypeface" w:hAnsi="PermianSerifTypeface"/>
          <w:color w:val="000000" w:themeColor="text1"/>
          <w:sz w:val="22"/>
          <w:szCs w:val="22"/>
          <w:lang w:val="en-GB"/>
        </w:rPr>
        <w:t>payment service provider</w:t>
      </w:r>
      <w:r w:rsidR="00EA346B" w:rsidRPr="0088572E">
        <w:rPr>
          <w:rFonts w:ascii="PermianSerifTypeface" w:hAnsi="PermianSerifTypeface"/>
          <w:color w:val="000000" w:themeColor="text1"/>
          <w:sz w:val="22"/>
          <w:szCs w:val="22"/>
          <w:lang w:val="en-GB"/>
        </w:rPr>
        <w:t xml:space="preserve"> managing the payer's account</w:t>
      </w:r>
      <w:r w:rsidR="00576E5D" w:rsidRPr="0088572E">
        <w:rPr>
          <w:rFonts w:ascii="PermianSerifTypeface" w:hAnsi="PermianSerifTypeface"/>
          <w:color w:val="000000" w:themeColor="text1"/>
          <w:sz w:val="22"/>
          <w:szCs w:val="22"/>
          <w:lang w:val="en-GB"/>
        </w:rPr>
        <w:t>.</w:t>
      </w:r>
    </w:p>
    <w:p w14:paraId="727E48AE" w14:textId="7005D96C" w:rsidR="00576E5D"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EA346B" w:rsidRPr="0088572E">
        <w:rPr>
          <w:rFonts w:ascii="PermianSerifTypeface" w:hAnsi="PermianSerifTypeface"/>
          <w:color w:val="000000" w:themeColor="text1"/>
          <w:sz w:val="22"/>
          <w:szCs w:val="22"/>
          <w:lang w:val="en-GB"/>
        </w:rPr>
        <w:t xml:space="preserve">shall have the right </w:t>
      </w:r>
      <w:r w:rsidR="00B91EDD">
        <w:rPr>
          <w:rFonts w:ascii="PermianSerifTypeface" w:hAnsi="PermianSerifTypeface"/>
          <w:color w:val="000000" w:themeColor="text1"/>
          <w:sz w:val="22"/>
          <w:szCs w:val="22"/>
          <w:lang w:val="en-GB"/>
        </w:rPr>
        <w:t>not</w:t>
      </w:r>
      <w:r w:rsidR="00EA346B" w:rsidRPr="0088572E">
        <w:rPr>
          <w:rFonts w:ascii="PermianSerifTypeface" w:hAnsi="PermianSerifTypeface"/>
          <w:color w:val="000000" w:themeColor="text1"/>
          <w:sz w:val="22"/>
          <w:szCs w:val="22"/>
          <w:lang w:val="en-GB"/>
        </w:rPr>
        <w:t xml:space="preserve"> to apply st</w:t>
      </w:r>
      <w:r w:rsidR="00B91EDD">
        <w:rPr>
          <w:rFonts w:ascii="PermianSerifTypeface" w:hAnsi="PermianSerifTypeface"/>
          <w:color w:val="000000" w:themeColor="text1"/>
          <w:sz w:val="22"/>
          <w:szCs w:val="22"/>
          <w:lang w:val="en-GB"/>
        </w:rPr>
        <w:t>rong</w:t>
      </w:r>
      <w:r w:rsidR="00EA346B" w:rsidRPr="0088572E">
        <w:rPr>
          <w:rFonts w:ascii="PermianSerifTypeface" w:hAnsi="PermianSerifTypeface"/>
          <w:color w:val="000000" w:themeColor="text1"/>
          <w:sz w:val="22"/>
          <w:szCs w:val="22"/>
          <w:lang w:val="en-GB"/>
        </w:rPr>
        <w:t xml:space="preserve"> customer authentication, subject to compliance with the requirements set out in paragraphs 4 and 5, </w:t>
      </w:r>
      <w:r w:rsidR="00B91EDD">
        <w:rPr>
          <w:rFonts w:ascii="PermianSerifTypeface" w:hAnsi="PermianSerifTypeface"/>
          <w:color w:val="000000" w:themeColor="text1"/>
          <w:sz w:val="22"/>
          <w:szCs w:val="22"/>
          <w:lang w:val="en-GB"/>
        </w:rPr>
        <w:t>in case</w:t>
      </w:r>
      <w:r w:rsidR="00EA346B" w:rsidRPr="0088572E">
        <w:rPr>
          <w:rFonts w:ascii="PermianSerifTypeface" w:hAnsi="PermianSerifTypeface"/>
          <w:color w:val="000000" w:themeColor="text1"/>
          <w:sz w:val="22"/>
          <w:szCs w:val="22"/>
          <w:lang w:val="en-GB"/>
        </w:rPr>
        <w:t xml:space="preserve"> the payer initiates a payment </w:t>
      </w:r>
      <w:r w:rsidR="00B91EDD" w:rsidRPr="0088572E">
        <w:rPr>
          <w:rFonts w:ascii="PermianSerifTypeface" w:hAnsi="PermianSerifTypeface"/>
          <w:color w:val="000000" w:themeColor="text1"/>
          <w:sz w:val="22"/>
          <w:szCs w:val="22"/>
          <w:lang w:val="en-GB"/>
        </w:rPr>
        <w:t>transaction,</w:t>
      </w:r>
      <w:r w:rsidR="00EA346B" w:rsidRPr="0088572E">
        <w:rPr>
          <w:rFonts w:ascii="PermianSerifTypeface" w:hAnsi="PermianSerifTypeface"/>
          <w:color w:val="000000" w:themeColor="text1"/>
          <w:sz w:val="22"/>
          <w:szCs w:val="22"/>
          <w:lang w:val="en-GB"/>
        </w:rPr>
        <w:t xml:space="preserve"> and the payee is on a list of </w:t>
      </w:r>
      <w:r w:rsidR="00B91EDD">
        <w:rPr>
          <w:rFonts w:ascii="PermianSerifTypeface" w:hAnsi="PermianSerifTypeface"/>
          <w:color w:val="000000" w:themeColor="text1"/>
          <w:sz w:val="22"/>
          <w:szCs w:val="22"/>
          <w:lang w:val="en-GB"/>
        </w:rPr>
        <w:t>trusted beneficiaries</w:t>
      </w:r>
      <w:r w:rsidR="00EA346B" w:rsidRPr="0088572E">
        <w:rPr>
          <w:rFonts w:ascii="PermianSerifTypeface" w:hAnsi="PermianSerifTypeface"/>
          <w:color w:val="000000" w:themeColor="text1"/>
          <w:sz w:val="22"/>
          <w:szCs w:val="22"/>
          <w:lang w:val="en-GB"/>
        </w:rPr>
        <w:t xml:space="preserve"> previously created by the payer</w:t>
      </w:r>
      <w:r w:rsidR="00576E5D" w:rsidRPr="0088572E">
        <w:rPr>
          <w:rFonts w:ascii="PermianSerifTypeface" w:hAnsi="PermianSerifTypeface"/>
          <w:color w:val="000000" w:themeColor="text1"/>
          <w:sz w:val="22"/>
          <w:szCs w:val="22"/>
          <w:lang w:val="en-GB"/>
        </w:rPr>
        <w:t>.</w:t>
      </w:r>
    </w:p>
    <w:p w14:paraId="73BC844D" w14:textId="77777777" w:rsidR="00811879" w:rsidRPr="0088572E" w:rsidRDefault="00811879" w:rsidP="00811879">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20B1ED82" w14:textId="2AFD2E06" w:rsidR="00811879" w:rsidRPr="0088572E" w:rsidRDefault="009B66A8" w:rsidP="00811879">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811879" w:rsidRPr="0088572E">
        <w:rPr>
          <w:rFonts w:ascii="PermianSerifTypeface" w:hAnsi="PermianSerifTypeface"/>
          <w:b/>
          <w:bCs/>
          <w:color w:val="000000" w:themeColor="text1"/>
          <w:sz w:val="22"/>
          <w:szCs w:val="22"/>
          <w:lang w:val="en-GB"/>
        </w:rPr>
        <w:t>6</w:t>
      </w:r>
    </w:p>
    <w:p w14:paraId="5C12BD29" w14:textId="36A2094A" w:rsidR="00811879" w:rsidRPr="0088572E" w:rsidRDefault="00EA346B" w:rsidP="00811879">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RECURRING </w:t>
      </w:r>
      <w:r w:rsidR="000341C2" w:rsidRPr="0088572E">
        <w:rPr>
          <w:rFonts w:ascii="PermianSerifTypeface" w:hAnsi="PermianSerifTypeface"/>
          <w:b/>
          <w:bCs/>
          <w:color w:val="000000" w:themeColor="text1"/>
          <w:sz w:val="22"/>
          <w:szCs w:val="22"/>
          <w:lang w:val="en-GB"/>
        </w:rPr>
        <w:t xml:space="preserve">TRANSACTIONS </w:t>
      </w:r>
    </w:p>
    <w:p w14:paraId="71B73065" w14:textId="763E3C2F" w:rsidR="00576E5D"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3" w:name="_Ref122341260"/>
      <w:r w:rsidRPr="0088572E">
        <w:rPr>
          <w:rFonts w:ascii="PermianSerifTypeface" w:hAnsi="PermianSerifTypeface"/>
          <w:color w:val="000000" w:themeColor="text1"/>
          <w:sz w:val="22"/>
          <w:szCs w:val="22"/>
          <w:lang w:val="en-GB"/>
        </w:rPr>
        <w:t xml:space="preserve">Payment service providers </w:t>
      </w:r>
      <w:r w:rsidR="00EA346B" w:rsidRPr="0088572E">
        <w:rPr>
          <w:rFonts w:ascii="PermianSerifTypeface" w:hAnsi="PermianSerifTypeface"/>
          <w:color w:val="000000" w:themeColor="text1"/>
          <w:sz w:val="22"/>
          <w:szCs w:val="22"/>
          <w:lang w:val="en-GB"/>
        </w:rPr>
        <w:t>shall apply str</w:t>
      </w:r>
      <w:r w:rsidR="00B91EDD">
        <w:rPr>
          <w:rFonts w:ascii="PermianSerifTypeface" w:hAnsi="PermianSerifTypeface"/>
          <w:color w:val="000000" w:themeColor="text1"/>
          <w:sz w:val="22"/>
          <w:szCs w:val="22"/>
          <w:lang w:val="en-GB"/>
        </w:rPr>
        <w:t>ong</w:t>
      </w:r>
      <w:r w:rsidR="00EA346B" w:rsidRPr="0088572E">
        <w:rPr>
          <w:rFonts w:ascii="PermianSerifTypeface" w:hAnsi="PermianSerifTypeface"/>
          <w:color w:val="000000" w:themeColor="text1"/>
          <w:sz w:val="22"/>
          <w:szCs w:val="22"/>
          <w:lang w:val="en-GB"/>
        </w:rPr>
        <w:t xml:space="preserve"> customer authentication when a payer creates, changes or initiates for the first time a series of recurring transactions of the same value with the same payee</w:t>
      </w:r>
      <w:r w:rsidR="00F129DF" w:rsidRPr="0088572E">
        <w:rPr>
          <w:rFonts w:ascii="PermianSerifTypeface" w:hAnsi="PermianSerifTypeface"/>
          <w:color w:val="000000" w:themeColor="text1"/>
          <w:sz w:val="22"/>
          <w:szCs w:val="22"/>
          <w:lang w:val="en-GB"/>
        </w:rPr>
        <w:t>.</w:t>
      </w:r>
      <w:bookmarkEnd w:id="23"/>
    </w:p>
    <w:p w14:paraId="1BC89631" w14:textId="17161754" w:rsidR="00F129DF"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EA346B" w:rsidRPr="0088572E">
        <w:rPr>
          <w:rFonts w:ascii="PermianSerifTypeface" w:hAnsi="PermianSerifTypeface"/>
          <w:color w:val="000000" w:themeColor="text1"/>
          <w:sz w:val="22"/>
          <w:szCs w:val="22"/>
          <w:lang w:val="en-GB"/>
        </w:rPr>
        <w:t xml:space="preserve">shall have the right </w:t>
      </w:r>
      <w:r w:rsidR="00B91EDD">
        <w:rPr>
          <w:rFonts w:ascii="PermianSerifTypeface" w:hAnsi="PermianSerifTypeface"/>
          <w:color w:val="000000" w:themeColor="text1"/>
          <w:sz w:val="22"/>
          <w:szCs w:val="22"/>
          <w:lang w:val="en-GB"/>
        </w:rPr>
        <w:t>not</w:t>
      </w:r>
      <w:r w:rsidR="00EA346B" w:rsidRPr="0088572E">
        <w:rPr>
          <w:rFonts w:ascii="PermianSerifTypeface" w:hAnsi="PermianSerifTypeface"/>
          <w:color w:val="000000" w:themeColor="text1"/>
          <w:sz w:val="22"/>
          <w:szCs w:val="22"/>
          <w:lang w:val="en-GB"/>
        </w:rPr>
        <w:t xml:space="preserve"> to apply str</w:t>
      </w:r>
      <w:r w:rsidR="00B91EDD">
        <w:rPr>
          <w:rFonts w:ascii="PermianSerifTypeface" w:hAnsi="PermianSerifTypeface"/>
          <w:color w:val="000000" w:themeColor="text1"/>
          <w:sz w:val="22"/>
          <w:szCs w:val="22"/>
          <w:lang w:val="en-GB"/>
        </w:rPr>
        <w:t>ong</w:t>
      </w:r>
      <w:r w:rsidR="00EA346B" w:rsidRPr="0088572E">
        <w:rPr>
          <w:rFonts w:ascii="PermianSerifTypeface" w:hAnsi="PermianSerifTypeface"/>
          <w:color w:val="000000" w:themeColor="text1"/>
          <w:sz w:val="22"/>
          <w:szCs w:val="22"/>
          <w:lang w:val="en-GB"/>
        </w:rPr>
        <w:t xml:space="preserve"> customer authentication, subject to compliance with the requirements set out in paragraphs 4 and 5, for the initiation of all subsequent payment transactions included in the series of payment transactions set out in paragraph 28</w:t>
      </w:r>
      <w:r w:rsidR="00F129DF" w:rsidRPr="0088572E">
        <w:rPr>
          <w:rFonts w:ascii="PermianSerifTypeface" w:hAnsi="PermianSerifTypeface"/>
          <w:color w:val="000000" w:themeColor="text1"/>
          <w:sz w:val="22"/>
          <w:szCs w:val="22"/>
          <w:lang w:val="en-GB"/>
        </w:rPr>
        <w:t>.</w:t>
      </w:r>
    </w:p>
    <w:p w14:paraId="3CE7F084" w14:textId="77777777" w:rsidR="008E6D58" w:rsidRPr="0088572E" w:rsidRDefault="008E6D58" w:rsidP="008E6D58">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65CDD6AF" w14:textId="2508B76A" w:rsidR="008E6D58" w:rsidRPr="0088572E" w:rsidRDefault="009B66A8" w:rsidP="008E6D58">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8E6D58" w:rsidRPr="0088572E">
        <w:rPr>
          <w:rFonts w:ascii="PermianSerifTypeface" w:hAnsi="PermianSerifTypeface"/>
          <w:b/>
          <w:bCs/>
          <w:color w:val="000000" w:themeColor="text1"/>
          <w:sz w:val="22"/>
          <w:szCs w:val="22"/>
          <w:lang w:val="en-GB"/>
        </w:rPr>
        <w:t>7</w:t>
      </w:r>
    </w:p>
    <w:p w14:paraId="0A0670C0" w14:textId="12143AE6" w:rsidR="008E6D58" w:rsidRPr="0088572E" w:rsidRDefault="00EA346B" w:rsidP="008E6D58">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CREDIT TRANSFERS BETWEEN ACCOUNTS HELD BY THE SAME NATURAL OR LEGAL PERSON </w:t>
      </w:r>
    </w:p>
    <w:p w14:paraId="7936A73F" w14:textId="552B8FE5" w:rsidR="00F129DF"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EA346B" w:rsidRPr="0088572E">
        <w:rPr>
          <w:rFonts w:ascii="PermianSerifTypeface" w:hAnsi="PermianSerifTypeface"/>
          <w:color w:val="000000" w:themeColor="text1"/>
          <w:sz w:val="22"/>
          <w:szCs w:val="22"/>
          <w:lang w:val="en-GB"/>
        </w:rPr>
        <w:t xml:space="preserve">shall have the right </w:t>
      </w:r>
      <w:proofErr w:type="gramStart"/>
      <w:r w:rsidR="00B91EDD">
        <w:rPr>
          <w:rFonts w:ascii="PermianSerifTypeface" w:hAnsi="PermianSerifTypeface"/>
          <w:color w:val="000000" w:themeColor="text1"/>
          <w:sz w:val="22"/>
          <w:szCs w:val="22"/>
          <w:lang w:val="en-GB"/>
        </w:rPr>
        <w:t xml:space="preserve">not </w:t>
      </w:r>
      <w:r w:rsidR="00EA346B" w:rsidRPr="0088572E">
        <w:rPr>
          <w:rFonts w:ascii="PermianSerifTypeface" w:hAnsi="PermianSerifTypeface"/>
          <w:color w:val="000000" w:themeColor="text1"/>
          <w:sz w:val="22"/>
          <w:szCs w:val="22"/>
          <w:lang w:val="en-GB"/>
        </w:rPr>
        <w:t xml:space="preserve"> to</w:t>
      </w:r>
      <w:proofErr w:type="gramEnd"/>
      <w:r w:rsidR="00EA346B" w:rsidRPr="0088572E">
        <w:rPr>
          <w:rFonts w:ascii="PermianSerifTypeface" w:hAnsi="PermianSerifTypeface"/>
          <w:color w:val="000000" w:themeColor="text1"/>
          <w:sz w:val="22"/>
          <w:szCs w:val="22"/>
          <w:lang w:val="en-GB"/>
        </w:rPr>
        <w:t xml:space="preserve"> apply str</w:t>
      </w:r>
      <w:r w:rsidR="00B91EDD">
        <w:rPr>
          <w:rFonts w:ascii="PermianSerifTypeface" w:hAnsi="PermianSerifTypeface"/>
          <w:color w:val="000000" w:themeColor="text1"/>
          <w:sz w:val="22"/>
          <w:szCs w:val="22"/>
          <w:lang w:val="en-GB"/>
        </w:rPr>
        <w:t>ong</w:t>
      </w:r>
      <w:r w:rsidR="00EA346B" w:rsidRPr="0088572E">
        <w:rPr>
          <w:rFonts w:ascii="PermianSerifTypeface" w:hAnsi="PermianSerifTypeface"/>
          <w:color w:val="000000" w:themeColor="text1"/>
          <w:sz w:val="22"/>
          <w:szCs w:val="22"/>
          <w:lang w:val="en-GB"/>
        </w:rPr>
        <w:t xml:space="preserve"> customer authentication, subject to compliance with the requirements set out in paragraphs 4 and </w:t>
      </w:r>
      <w:r w:rsidR="00B91EDD" w:rsidRPr="0088572E">
        <w:rPr>
          <w:rFonts w:ascii="PermianSerifTypeface" w:hAnsi="PermianSerifTypeface"/>
          <w:color w:val="000000" w:themeColor="text1"/>
          <w:sz w:val="22"/>
          <w:szCs w:val="22"/>
          <w:lang w:val="en-GB"/>
        </w:rPr>
        <w:t>5 in case</w:t>
      </w:r>
      <w:r w:rsidR="00B91EDD">
        <w:rPr>
          <w:rFonts w:ascii="PermianSerifTypeface" w:hAnsi="PermianSerifTypeface"/>
          <w:color w:val="000000" w:themeColor="text1"/>
          <w:sz w:val="22"/>
          <w:szCs w:val="22"/>
          <w:lang w:val="en-GB"/>
        </w:rPr>
        <w:t xml:space="preserve"> </w:t>
      </w:r>
      <w:r w:rsidR="00EA346B" w:rsidRPr="0088572E">
        <w:rPr>
          <w:rFonts w:ascii="PermianSerifTypeface" w:hAnsi="PermianSerifTypeface"/>
          <w:color w:val="000000" w:themeColor="text1"/>
          <w:sz w:val="22"/>
          <w:szCs w:val="22"/>
          <w:lang w:val="en-GB"/>
        </w:rPr>
        <w:t xml:space="preserve">a credit transfer transaction is initiated where the payer and the payee are one and the same natural or legal person and both payment accounts are held by the same </w:t>
      </w:r>
      <w:r w:rsidRPr="0088572E">
        <w:rPr>
          <w:rFonts w:ascii="PermianSerifTypeface" w:hAnsi="PermianSerifTypeface"/>
          <w:color w:val="000000" w:themeColor="text1"/>
          <w:sz w:val="22"/>
          <w:szCs w:val="22"/>
          <w:lang w:val="en-GB"/>
        </w:rPr>
        <w:t>payment service provider</w:t>
      </w:r>
      <w:r w:rsidR="00EA346B" w:rsidRPr="0088572E">
        <w:rPr>
          <w:rFonts w:ascii="PermianSerifTypeface" w:hAnsi="PermianSerifTypeface"/>
          <w:color w:val="000000" w:themeColor="text1"/>
          <w:sz w:val="22"/>
          <w:szCs w:val="22"/>
          <w:lang w:val="en-GB"/>
        </w:rPr>
        <w:t xml:space="preserve"> managing the account</w:t>
      </w:r>
      <w:r w:rsidR="00F129DF" w:rsidRPr="0088572E">
        <w:rPr>
          <w:rFonts w:ascii="PermianSerifTypeface" w:hAnsi="PermianSerifTypeface"/>
          <w:color w:val="000000" w:themeColor="text1"/>
          <w:sz w:val="22"/>
          <w:szCs w:val="22"/>
          <w:lang w:val="en-GB"/>
        </w:rPr>
        <w:t>.</w:t>
      </w:r>
    </w:p>
    <w:p w14:paraId="61AFE3CA" w14:textId="77777777" w:rsidR="008E6D58" w:rsidRPr="0088572E" w:rsidRDefault="008E6D58" w:rsidP="008E6D58">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4F1A6B90" w14:textId="2E876E2F" w:rsidR="008E6D58" w:rsidRPr="0088572E" w:rsidRDefault="009B66A8" w:rsidP="008E6D58">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8E6D58" w:rsidRPr="0088572E">
        <w:rPr>
          <w:rFonts w:ascii="PermianSerifTypeface" w:hAnsi="PermianSerifTypeface"/>
          <w:b/>
          <w:bCs/>
          <w:color w:val="000000" w:themeColor="text1"/>
          <w:sz w:val="22"/>
          <w:szCs w:val="22"/>
          <w:lang w:val="en-GB"/>
        </w:rPr>
        <w:t>8</w:t>
      </w:r>
    </w:p>
    <w:p w14:paraId="1A94127A" w14:textId="636D92B8" w:rsidR="008E6D58" w:rsidRPr="0088572E" w:rsidRDefault="00EA346B" w:rsidP="008E6D58">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LOW-VALUE TRANSACTIONS </w:t>
      </w:r>
    </w:p>
    <w:p w14:paraId="61FE3509" w14:textId="23B43E69" w:rsidR="006002BB"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EA346B" w:rsidRPr="0088572E">
        <w:rPr>
          <w:rFonts w:ascii="PermianSerifTypeface" w:hAnsi="PermianSerifTypeface"/>
          <w:color w:val="000000" w:themeColor="text1"/>
          <w:sz w:val="22"/>
          <w:szCs w:val="22"/>
          <w:lang w:val="en-GB"/>
        </w:rPr>
        <w:t xml:space="preserve">shall have the right </w:t>
      </w:r>
      <w:r w:rsidR="00B91EDD">
        <w:rPr>
          <w:rFonts w:ascii="PermianSerifTypeface" w:hAnsi="PermianSerifTypeface"/>
          <w:color w:val="000000" w:themeColor="text1"/>
          <w:sz w:val="22"/>
          <w:szCs w:val="22"/>
          <w:lang w:val="en-GB"/>
        </w:rPr>
        <w:t>not</w:t>
      </w:r>
      <w:r w:rsidR="00EA346B" w:rsidRPr="0088572E">
        <w:rPr>
          <w:rFonts w:ascii="PermianSerifTypeface" w:hAnsi="PermianSerifTypeface"/>
          <w:color w:val="000000" w:themeColor="text1"/>
          <w:sz w:val="22"/>
          <w:szCs w:val="22"/>
          <w:lang w:val="en-GB"/>
        </w:rPr>
        <w:t xml:space="preserve"> to apply str</w:t>
      </w:r>
      <w:r w:rsidR="00B91EDD">
        <w:rPr>
          <w:rFonts w:ascii="PermianSerifTypeface" w:hAnsi="PermianSerifTypeface"/>
          <w:color w:val="000000" w:themeColor="text1"/>
          <w:sz w:val="22"/>
          <w:szCs w:val="22"/>
          <w:lang w:val="en-GB"/>
        </w:rPr>
        <w:t>ong</w:t>
      </w:r>
      <w:r w:rsidR="00EA346B" w:rsidRPr="0088572E">
        <w:rPr>
          <w:rFonts w:ascii="PermianSerifTypeface" w:hAnsi="PermianSerifTypeface"/>
          <w:color w:val="000000" w:themeColor="text1"/>
          <w:sz w:val="22"/>
          <w:szCs w:val="22"/>
          <w:lang w:val="en-GB"/>
        </w:rPr>
        <w:t xml:space="preserve"> customer authentication, subject to compliance with the requirements set out in paragraphs 4 and 5, </w:t>
      </w:r>
      <w:r w:rsidR="00B91EDD">
        <w:rPr>
          <w:rFonts w:ascii="PermianSerifTypeface" w:hAnsi="PermianSerifTypeface"/>
          <w:color w:val="000000" w:themeColor="text1"/>
          <w:sz w:val="22"/>
          <w:szCs w:val="22"/>
          <w:lang w:val="en-GB"/>
        </w:rPr>
        <w:t>in case</w:t>
      </w:r>
      <w:r w:rsidR="00EA346B" w:rsidRPr="0088572E">
        <w:rPr>
          <w:rFonts w:ascii="PermianSerifTypeface" w:hAnsi="PermianSerifTypeface"/>
          <w:color w:val="000000" w:themeColor="text1"/>
          <w:sz w:val="22"/>
          <w:szCs w:val="22"/>
          <w:lang w:val="en-GB"/>
        </w:rPr>
        <w:t xml:space="preserve"> the payer initiates a remote electronic payment transaction for a value </w:t>
      </w:r>
      <w:r w:rsidR="00B91EDD">
        <w:rPr>
          <w:rFonts w:ascii="PermianSerifTypeface" w:hAnsi="PermianSerifTypeface"/>
          <w:color w:val="000000" w:themeColor="text1"/>
          <w:sz w:val="22"/>
          <w:szCs w:val="22"/>
          <w:lang w:val="en-GB"/>
        </w:rPr>
        <w:t>not</w:t>
      </w:r>
      <w:r w:rsidR="00EA346B" w:rsidRPr="0088572E">
        <w:rPr>
          <w:rFonts w:ascii="PermianSerifTypeface" w:hAnsi="PermianSerifTypeface"/>
          <w:color w:val="000000" w:themeColor="text1"/>
          <w:sz w:val="22"/>
          <w:szCs w:val="22"/>
          <w:lang w:val="en-GB"/>
        </w:rPr>
        <w:t xml:space="preserve"> exceeding MDL 600 or the foreign currency equivalent which meets one of the following conditions</w:t>
      </w:r>
      <w:r w:rsidR="006002BB" w:rsidRPr="0088572E">
        <w:rPr>
          <w:rFonts w:ascii="PermianSerifTypeface" w:hAnsi="PermianSerifTypeface"/>
          <w:color w:val="000000" w:themeColor="text1"/>
          <w:sz w:val="22"/>
          <w:szCs w:val="22"/>
          <w:lang w:val="en-GB"/>
        </w:rPr>
        <w:t>:</w:t>
      </w:r>
    </w:p>
    <w:p w14:paraId="704572D5" w14:textId="68C52F57" w:rsidR="006002BB" w:rsidRPr="0088572E" w:rsidRDefault="00EA346B" w:rsidP="00226F7C">
      <w:pPr>
        <w:pStyle w:val="NormalWeb"/>
        <w:numPr>
          <w:ilvl w:val="0"/>
          <w:numId w:val="14"/>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cumulative value of previous remote electronic payment transactions initiated by a payer since the last application of str</w:t>
      </w:r>
      <w:r w:rsidR="00B91EDD">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authentication does </w:t>
      </w:r>
      <w:r w:rsidR="00B91EDD">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exceed MDL 2</w:t>
      </w:r>
      <w:r w:rsidR="00B91EDD">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000 or the foreign currency equivalent</w:t>
      </w:r>
      <w:r w:rsidR="00B91EDD">
        <w:rPr>
          <w:rFonts w:ascii="PermianSerifTypeface" w:hAnsi="PermianSerifTypeface"/>
          <w:color w:val="000000" w:themeColor="text1"/>
          <w:sz w:val="22"/>
          <w:szCs w:val="22"/>
          <w:lang w:val="en-GB"/>
        </w:rPr>
        <w:t>,</w:t>
      </w:r>
    </w:p>
    <w:p w14:paraId="33534A0B" w14:textId="2C0AB676" w:rsidR="006002BB" w:rsidRPr="0088572E" w:rsidRDefault="00EA346B" w:rsidP="00226F7C">
      <w:pPr>
        <w:pStyle w:val="NormalWeb"/>
        <w:numPr>
          <w:ilvl w:val="0"/>
          <w:numId w:val="14"/>
        </w:numPr>
        <w:tabs>
          <w:tab w:val="left" w:pos="709"/>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the</w:t>
      </w:r>
      <w:proofErr w:type="gramEnd"/>
      <w:r w:rsidRPr="0088572E">
        <w:rPr>
          <w:rFonts w:ascii="PermianSerifTypeface" w:hAnsi="PermianSerifTypeface"/>
          <w:color w:val="000000" w:themeColor="text1"/>
          <w:sz w:val="22"/>
          <w:szCs w:val="22"/>
          <w:lang w:val="en-GB"/>
        </w:rPr>
        <w:t xml:space="preserve"> number of previous remote electronic payment transactions initiated by the payer since the last application of str</w:t>
      </w:r>
      <w:r w:rsidR="00B91EDD">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does </w:t>
      </w:r>
      <w:r w:rsidR="00B91EDD">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exceed 5 such consecutive individual transactions</w:t>
      </w:r>
      <w:r w:rsidR="006002BB" w:rsidRPr="0088572E">
        <w:rPr>
          <w:rFonts w:ascii="PermianSerifTypeface" w:hAnsi="PermianSerifTypeface"/>
          <w:color w:val="000000" w:themeColor="text1"/>
          <w:sz w:val="22"/>
          <w:szCs w:val="22"/>
          <w:lang w:val="en-GB"/>
        </w:rPr>
        <w:t>.</w:t>
      </w:r>
    </w:p>
    <w:p w14:paraId="394CB9B6" w14:textId="77777777" w:rsidR="008E6D58" w:rsidRPr="0088572E" w:rsidRDefault="008E6D58" w:rsidP="008E6D58">
      <w:pPr>
        <w:pStyle w:val="NormalWeb"/>
        <w:tabs>
          <w:tab w:val="left" w:pos="709"/>
        </w:tabs>
        <w:spacing w:after="120"/>
        <w:ind w:left="426"/>
        <w:contextualSpacing/>
        <w:jc w:val="center"/>
        <w:rPr>
          <w:rFonts w:ascii="PermianSerifTypeface" w:hAnsi="PermianSerifTypeface"/>
          <w:color w:val="000000" w:themeColor="text1"/>
          <w:sz w:val="22"/>
          <w:szCs w:val="22"/>
          <w:lang w:val="en-GB"/>
        </w:rPr>
      </w:pPr>
    </w:p>
    <w:p w14:paraId="6D6C927D" w14:textId="1F928AC0" w:rsidR="007B349A" w:rsidRPr="0088572E" w:rsidRDefault="009B66A8" w:rsidP="008E6D58">
      <w:pPr>
        <w:pStyle w:val="NormalWeb"/>
        <w:tabs>
          <w:tab w:val="left" w:pos="709"/>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8E6D58" w:rsidRPr="0088572E">
        <w:rPr>
          <w:rFonts w:ascii="PermianSerifTypeface" w:hAnsi="PermianSerifTypeface"/>
          <w:b/>
          <w:bCs/>
          <w:color w:val="000000" w:themeColor="text1"/>
          <w:sz w:val="22"/>
          <w:szCs w:val="22"/>
          <w:lang w:val="en-GB"/>
        </w:rPr>
        <w:t>9</w:t>
      </w:r>
      <w:r w:rsidR="008E6D58" w:rsidRPr="0088572E">
        <w:rPr>
          <w:rFonts w:ascii="PermianSerifTypeface" w:hAnsi="PermianSerifTypeface"/>
          <w:b/>
          <w:bCs/>
          <w:color w:val="000000" w:themeColor="text1"/>
          <w:sz w:val="22"/>
          <w:szCs w:val="22"/>
          <w:lang w:val="en-GB"/>
        </w:rPr>
        <w:br/>
      </w:r>
      <w:r w:rsidR="00EA346B" w:rsidRPr="0088572E">
        <w:rPr>
          <w:rFonts w:ascii="PermianSerifTypeface" w:hAnsi="PermianSerifTypeface"/>
          <w:b/>
          <w:bCs/>
          <w:color w:val="000000" w:themeColor="text1"/>
          <w:sz w:val="22"/>
          <w:szCs w:val="22"/>
          <w:lang w:val="en-GB"/>
        </w:rPr>
        <w:t>SECURE PAYMENT PROCESSES AND PROTOCOLS</w:t>
      </w:r>
      <w:r w:rsidR="007B349A" w:rsidRPr="0088572E">
        <w:rPr>
          <w:rFonts w:ascii="PermianSerifTypeface" w:hAnsi="PermianSerifTypeface"/>
          <w:b/>
          <w:bCs/>
          <w:color w:val="000000" w:themeColor="text1"/>
          <w:sz w:val="22"/>
          <w:szCs w:val="22"/>
          <w:lang w:val="en-GB"/>
        </w:rPr>
        <w:t xml:space="preserve">. </w:t>
      </w:r>
    </w:p>
    <w:p w14:paraId="6944C5F9" w14:textId="087D0954" w:rsidR="00303D52" w:rsidRPr="0088572E" w:rsidRDefault="00D76772" w:rsidP="00303D52">
      <w:pPr>
        <w:jc w:val="center"/>
        <w:rPr>
          <w:rFonts w:ascii="PermianSerifTypeface" w:hAnsi="PermianSerifTypeface"/>
          <w:b/>
          <w:bCs/>
          <w:color w:val="000000" w:themeColor="text1"/>
          <w:lang w:val="en-GB"/>
        </w:rPr>
      </w:pPr>
      <w:r w:rsidRPr="00D76772">
        <w:rPr>
          <w:rFonts w:ascii="PermianSerifTypeface" w:hAnsi="PermianSerifTypeface"/>
          <w:b/>
          <w:bCs/>
          <w:color w:val="000000" w:themeColor="text1"/>
          <w:lang w:val="en-GB"/>
        </w:rPr>
        <w:t>APPROVAL OF STRONG CUSTOMER AUTHENTICATION EXEMPTION</w:t>
      </w:r>
      <w:r>
        <w:rPr>
          <w:rFonts w:ascii="PermianSerifTypeface" w:hAnsi="PermianSerifTypeface"/>
          <w:b/>
          <w:bCs/>
          <w:color w:val="000000" w:themeColor="text1"/>
          <w:lang w:val="en-GB"/>
        </w:rPr>
        <w:t xml:space="preserve"> </w:t>
      </w:r>
    </w:p>
    <w:p w14:paraId="1D4C5ACB" w14:textId="733FA379" w:rsidR="00A774CF"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4" w:name="_Ref122341310"/>
      <w:r w:rsidRPr="0088572E">
        <w:rPr>
          <w:rFonts w:ascii="PermianSerifTypeface" w:hAnsi="PermianSerifTypeface"/>
          <w:color w:val="000000" w:themeColor="text1"/>
          <w:sz w:val="22"/>
          <w:szCs w:val="22"/>
          <w:lang w:val="en-GB"/>
        </w:rPr>
        <w:lastRenderedPageBreak/>
        <w:t xml:space="preserve">Payment service providers </w:t>
      </w:r>
      <w:r w:rsidR="008238AC" w:rsidRPr="0088572E">
        <w:rPr>
          <w:rFonts w:ascii="PermianSerifTypeface" w:hAnsi="PermianSerifTypeface"/>
          <w:color w:val="000000" w:themeColor="text1"/>
          <w:sz w:val="22"/>
          <w:szCs w:val="22"/>
          <w:lang w:val="en-GB"/>
        </w:rPr>
        <w:t xml:space="preserve">shall have the right </w:t>
      </w:r>
      <w:r w:rsidR="00D76772">
        <w:rPr>
          <w:rFonts w:ascii="PermianSerifTypeface" w:hAnsi="PermianSerifTypeface"/>
          <w:color w:val="000000" w:themeColor="text1"/>
          <w:sz w:val="22"/>
          <w:szCs w:val="22"/>
          <w:lang w:val="en-GB"/>
        </w:rPr>
        <w:t>not</w:t>
      </w:r>
      <w:r w:rsidR="008238AC" w:rsidRPr="0088572E">
        <w:rPr>
          <w:rFonts w:ascii="PermianSerifTypeface" w:hAnsi="PermianSerifTypeface"/>
          <w:color w:val="000000" w:themeColor="text1"/>
          <w:sz w:val="22"/>
          <w:szCs w:val="22"/>
          <w:lang w:val="en-GB"/>
        </w:rPr>
        <w:t xml:space="preserve"> to apply str</w:t>
      </w:r>
      <w:r w:rsidR="00D76772">
        <w:rPr>
          <w:rFonts w:ascii="PermianSerifTypeface" w:hAnsi="PermianSerifTypeface"/>
          <w:color w:val="000000" w:themeColor="text1"/>
          <w:sz w:val="22"/>
          <w:szCs w:val="22"/>
          <w:lang w:val="en-GB"/>
        </w:rPr>
        <w:t>ong</w:t>
      </w:r>
      <w:r w:rsidR="008238AC" w:rsidRPr="0088572E">
        <w:rPr>
          <w:rFonts w:ascii="PermianSerifTypeface" w:hAnsi="PermianSerifTypeface"/>
          <w:color w:val="000000" w:themeColor="text1"/>
          <w:sz w:val="22"/>
          <w:szCs w:val="22"/>
          <w:lang w:val="en-GB"/>
        </w:rPr>
        <w:t xml:space="preserve"> customer authentication, subject to compliance with the requirements set out in paragraphs 4 and 5, to legal entities initiating electronic payment transactions using specific payment processes or protocols that are made available only to </w:t>
      </w:r>
      <w:r w:rsidR="00D76772">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8238AC" w:rsidRPr="0088572E">
        <w:rPr>
          <w:rFonts w:ascii="PermianSerifTypeface" w:hAnsi="PermianSerifTypeface"/>
          <w:color w:val="000000" w:themeColor="text1"/>
          <w:sz w:val="22"/>
          <w:szCs w:val="22"/>
          <w:lang w:val="en-GB"/>
        </w:rPr>
        <w:t xml:space="preserve">n-consumer payers, if the National Bank of Moldova considers that these processes or protocols guarantee security levels at least equivalent to those set out in Law </w:t>
      </w:r>
      <w:r w:rsidR="0088572E">
        <w:rPr>
          <w:rFonts w:ascii="PermianSerifTypeface" w:hAnsi="PermianSerifTypeface"/>
          <w:color w:val="000000" w:themeColor="text1"/>
          <w:sz w:val="22"/>
          <w:szCs w:val="22"/>
          <w:lang w:val="en-GB"/>
        </w:rPr>
        <w:t xml:space="preserve">No </w:t>
      </w:r>
      <w:r w:rsidR="008238AC" w:rsidRPr="0088572E">
        <w:rPr>
          <w:rFonts w:ascii="PermianSerifTypeface" w:hAnsi="PermianSerifTypeface"/>
          <w:color w:val="000000" w:themeColor="text1"/>
          <w:sz w:val="22"/>
          <w:szCs w:val="22"/>
          <w:lang w:val="en-GB"/>
        </w:rPr>
        <w:t>114/2012. In order to benefit from the exception from the obligation to apply str</w:t>
      </w:r>
      <w:r w:rsidR="00D76772">
        <w:rPr>
          <w:rFonts w:ascii="PermianSerifTypeface" w:hAnsi="PermianSerifTypeface"/>
          <w:color w:val="000000" w:themeColor="text1"/>
          <w:sz w:val="22"/>
          <w:szCs w:val="22"/>
          <w:lang w:val="en-GB"/>
        </w:rPr>
        <w:t>ong</w:t>
      </w:r>
      <w:r w:rsidR="008238AC" w:rsidRPr="0088572E">
        <w:rPr>
          <w:rFonts w:ascii="PermianSerifTypeface" w:hAnsi="PermianSerifTypeface"/>
          <w:color w:val="000000" w:themeColor="text1"/>
          <w:sz w:val="22"/>
          <w:szCs w:val="22"/>
          <w:lang w:val="en-GB"/>
        </w:rPr>
        <w:t xml:space="preserve"> customer authentication, </w:t>
      </w:r>
      <w:r w:rsidRPr="0088572E">
        <w:rPr>
          <w:rFonts w:ascii="PermianSerifTypeface" w:hAnsi="PermianSerifTypeface"/>
          <w:color w:val="000000" w:themeColor="text1"/>
          <w:sz w:val="22"/>
          <w:szCs w:val="22"/>
          <w:lang w:val="en-GB"/>
        </w:rPr>
        <w:t xml:space="preserve">payment service providers </w:t>
      </w:r>
      <w:r w:rsidR="008238AC" w:rsidRPr="0088572E">
        <w:rPr>
          <w:rFonts w:ascii="PermianSerifTypeface" w:hAnsi="PermianSerifTypeface"/>
          <w:color w:val="000000" w:themeColor="text1"/>
          <w:sz w:val="22"/>
          <w:szCs w:val="22"/>
          <w:lang w:val="en-GB"/>
        </w:rPr>
        <w:t xml:space="preserve">that provide customers with specific payment processes or protocols used exclusively by </w:t>
      </w:r>
      <w:r w:rsidR="00D76772">
        <w:rPr>
          <w:rFonts w:ascii="PermianSerifTypeface" w:hAnsi="PermianSerifTypeface"/>
          <w:color w:val="000000" w:themeColor="text1"/>
          <w:sz w:val="22"/>
          <w:szCs w:val="22"/>
          <w:lang w:val="en-GB"/>
        </w:rPr>
        <w:t>no</w:t>
      </w:r>
      <w:r w:rsidR="008238AC" w:rsidRPr="0088572E">
        <w:rPr>
          <w:rFonts w:ascii="PermianSerifTypeface" w:hAnsi="PermianSerifTypeface"/>
          <w:color w:val="000000" w:themeColor="text1"/>
          <w:sz w:val="22"/>
          <w:szCs w:val="22"/>
          <w:lang w:val="en-GB"/>
        </w:rPr>
        <w:t xml:space="preserve">n-consumers shall apply to the National Bank of Moldova for </w:t>
      </w:r>
      <w:r w:rsidR="0001022A">
        <w:rPr>
          <w:rFonts w:ascii="PermianSerifTypeface" w:hAnsi="PermianSerifTypeface"/>
          <w:color w:val="000000" w:themeColor="text1"/>
          <w:sz w:val="22"/>
          <w:szCs w:val="22"/>
          <w:lang w:val="en-GB"/>
        </w:rPr>
        <w:t xml:space="preserve">the granting of </w:t>
      </w:r>
      <w:r w:rsidR="008238AC" w:rsidRPr="0088572E">
        <w:rPr>
          <w:rFonts w:ascii="PermianSerifTypeface" w:hAnsi="PermianSerifTypeface"/>
          <w:color w:val="000000" w:themeColor="text1"/>
          <w:sz w:val="22"/>
          <w:szCs w:val="22"/>
          <w:lang w:val="en-GB"/>
        </w:rPr>
        <w:t>this exception</w:t>
      </w:r>
      <w:r w:rsidR="00227AFA" w:rsidRPr="0088572E">
        <w:rPr>
          <w:rFonts w:ascii="PermianSerifTypeface" w:hAnsi="PermianSerifTypeface"/>
          <w:color w:val="000000" w:themeColor="text1"/>
          <w:sz w:val="22"/>
          <w:szCs w:val="22"/>
          <w:lang w:val="en-GB"/>
        </w:rPr>
        <w:t>.</w:t>
      </w:r>
      <w:bookmarkEnd w:id="24"/>
    </w:p>
    <w:p w14:paraId="69D77A2C" w14:textId="3ED80A19" w:rsidR="001F17D8" w:rsidRPr="0088572E" w:rsidRDefault="008238AC"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5" w:name="_Ref150868881"/>
      <w:r w:rsidRPr="0088572E">
        <w:rPr>
          <w:rFonts w:ascii="PermianSerifTypeface" w:hAnsi="PermianSerifTypeface"/>
          <w:color w:val="000000" w:themeColor="text1"/>
          <w:sz w:val="22"/>
          <w:szCs w:val="22"/>
          <w:lang w:val="en-GB"/>
        </w:rPr>
        <w:t>In order to grant an exemption from the obligation to apply str</w:t>
      </w:r>
      <w:r w:rsidR="0001022A">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referred to in paragraph 32, the National Bank of Moldova shall </w:t>
      </w:r>
      <w:r w:rsidR="0001022A" w:rsidRPr="0088572E">
        <w:rPr>
          <w:rFonts w:ascii="PermianSerifTypeface" w:hAnsi="PermianSerifTypeface"/>
          <w:color w:val="000000" w:themeColor="text1"/>
          <w:sz w:val="22"/>
          <w:szCs w:val="22"/>
          <w:lang w:val="en-GB"/>
        </w:rPr>
        <w:t>consider</w:t>
      </w:r>
      <w:r w:rsidRPr="0088572E">
        <w:rPr>
          <w:rFonts w:ascii="PermianSerifTypeface" w:hAnsi="PermianSerifTypeface"/>
          <w:color w:val="000000" w:themeColor="text1"/>
          <w:sz w:val="22"/>
          <w:szCs w:val="22"/>
          <w:lang w:val="en-GB"/>
        </w:rPr>
        <w:t xml:space="preserve"> compliance with the following requirements</w:t>
      </w:r>
      <w:r w:rsidR="001F17D8" w:rsidRPr="0088572E">
        <w:rPr>
          <w:rFonts w:ascii="PermianSerifTypeface" w:hAnsi="PermianSerifTypeface"/>
          <w:color w:val="000000" w:themeColor="text1"/>
          <w:sz w:val="22"/>
          <w:szCs w:val="22"/>
          <w:lang w:val="en-GB"/>
        </w:rPr>
        <w:t>:</w:t>
      </w:r>
      <w:bookmarkEnd w:id="25"/>
    </w:p>
    <w:p w14:paraId="0A76E1B9" w14:textId="78272623" w:rsidR="00060421" w:rsidRPr="0088572E" w:rsidRDefault="0058762E" w:rsidP="00226F7C">
      <w:pPr>
        <w:pStyle w:val="NormalWeb"/>
        <w:numPr>
          <w:ilvl w:val="0"/>
          <w:numId w:val="37"/>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payment service provider</w:t>
      </w:r>
      <w:r w:rsidR="005E5456" w:rsidRPr="0088572E">
        <w:rPr>
          <w:rFonts w:ascii="PermianSerifTypeface" w:hAnsi="PermianSerifTypeface"/>
          <w:color w:val="000000" w:themeColor="text1"/>
          <w:sz w:val="22"/>
          <w:szCs w:val="22"/>
          <w:lang w:val="en-GB"/>
        </w:rPr>
        <w:t xml:space="preserve"> has a system for monitoring payment transactions initiated through specific payment processes or protocols which are made available only to </w:t>
      </w:r>
      <w:r w:rsidR="0001022A">
        <w:rPr>
          <w:rFonts w:ascii="PermianSerifTypeface" w:hAnsi="PermianSerifTypeface"/>
          <w:color w:val="000000" w:themeColor="text1"/>
          <w:sz w:val="22"/>
          <w:szCs w:val="22"/>
          <w:lang w:val="en-GB"/>
        </w:rPr>
        <w:t>no</w:t>
      </w:r>
      <w:r w:rsidR="005E5456" w:rsidRPr="0088572E">
        <w:rPr>
          <w:rFonts w:ascii="PermianSerifTypeface" w:hAnsi="PermianSerifTypeface"/>
          <w:color w:val="000000" w:themeColor="text1"/>
          <w:sz w:val="22"/>
          <w:szCs w:val="22"/>
          <w:lang w:val="en-GB"/>
        </w:rPr>
        <w:t>n-consumer payers</w:t>
      </w:r>
      <w:r w:rsidR="0001022A">
        <w:rPr>
          <w:rFonts w:ascii="PermianSerifTypeface" w:hAnsi="PermianSerifTypeface"/>
          <w:color w:val="000000" w:themeColor="text1"/>
          <w:sz w:val="22"/>
          <w:szCs w:val="22"/>
          <w:lang w:val="en-GB"/>
        </w:rPr>
        <w:t>,</w:t>
      </w:r>
    </w:p>
    <w:p w14:paraId="0DBE33BA" w14:textId="63B7A647" w:rsidR="001F17D8" w:rsidRPr="0088572E" w:rsidRDefault="0058762E" w:rsidP="00226F7C">
      <w:pPr>
        <w:pStyle w:val="NormalWeb"/>
        <w:numPr>
          <w:ilvl w:val="0"/>
          <w:numId w:val="37"/>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payment service provider</w:t>
      </w:r>
      <w:r w:rsidR="005E5456" w:rsidRPr="0088572E">
        <w:rPr>
          <w:rFonts w:ascii="PermianSerifTypeface" w:hAnsi="PermianSerifTypeface"/>
          <w:color w:val="000000" w:themeColor="text1"/>
          <w:sz w:val="22"/>
          <w:szCs w:val="22"/>
          <w:lang w:val="en-GB"/>
        </w:rPr>
        <w:t xml:space="preserve"> has a secure communication system that complies with the requirements of this Regulation (including aspects of data encryption, </w:t>
      </w:r>
      <w:r w:rsidR="0001022A" w:rsidRPr="0088572E">
        <w:rPr>
          <w:rFonts w:ascii="PermianSerifTypeface" w:hAnsi="PermianSerifTypeface"/>
          <w:color w:val="000000" w:themeColor="text1"/>
          <w:sz w:val="22"/>
          <w:szCs w:val="22"/>
          <w:lang w:val="en-GB"/>
        </w:rPr>
        <w:t>confidentiality,</w:t>
      </w:r>
      <w:r w:rsidR="005E5456" w:rsidRPr="0088572E">
        <w:rPr>
          <w:rFonts w:ascii="PermianSerifTypeface" w:hAnsi="PermianSerifTypeface"/>
          <w:color w:val="000000" w:themeColor="text1"/>
          <w:sz w:val="22"/>
          <w:szCs w:val="22"/>
          <w:lang w:val="en-GB"/>
        </w:rPr>
        <w:t xml:space="preserve"> and integrity </w:t>
      </w:r>
      <w:r w:rsidR="0001022A" w:rsidRPr="0001022A">
        <w:rPr>
          <w:rFonts w:ascii="PermianSerifTypeface" w:hAnsi="PermianSerifTypeface"/>
          <w:color w:val="000000" w:themeColor="text1"/>
          <w:sz w:val="22"/>
          <w:szCs w:val="22"/>
          <w:lang w:val="en-GB"/>
        </w:rPr>
        <w:t>of customised security credentials</w:t>
      </w:r>
      <w:r w:rsidR="001F17D8" w:rsidRPr="0088572E">
        <w:rPr>
          <w:rFonts w:ascii="PermianSerifTypeface" w:hAnsi="PermianSerifTypeface"/>
          <w:color w:val="000000" w:themeColor="text1"/>
          <w:sz w:val="22"/>
          <w:szCs w:val="22"/>
          <w:lang w:val="en-GB"/>
        </w:rPr>
        <w:t>)</w:t>
      </w:r>
      <w:r w:rsidR="0001022A">
        <w:rPr>
          <w:rFonts w:ascii="PermianSerifTypeface" w:hAnsi="PermianSerifTypeface"/>
          <w:color w:val="000000" w:themeColor="text1"/>
          <w:sz w:val="22"/>
          <w:szCs w:val="22"/>
          <w:lang w:val="en-GB"/>
        </w:rPr>
        <w:t>,</w:t>
      </w:r>
    </w:p>
    <w:p w14:paraId="54D31EEA" w14:textId="3D3109E5" w:rsidR="001F17D8" w:rsidRPr="0088572E" w:rsidRDefault="0058762E" w:rsidP="00226F7C">
      <w:pPr>
        <w:pStyle w:val="NormalWeb"/>
        <w:numPr>
          <w:ilvl w:val="0"/>
          <w:numId w:val="37"/>
        </w:numPr>
        <w:tabs>
          <w:tab w:val="left" w:pos="851"/>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payment</w:t>
      </w:r>
      <w:proofErr w:type="gramEnd"/>
      <w:r w:rsidRPr="0088572E">
        <w:rPr>
          <w:rFonts w:ascii="PermianSerifTypeface" w:hAnsi="PermianSerifTypeface"/>
          <w:color w:val="000000" w:themeColor="text1"/>
          <w:sz w:val="22"/>
          <w:szCs w:val="22"/>
          <w:lang w:val="en-GB"/>
        </w:rPr>
        <w:t xml:space="preserve"> service provider</w:t>
      </w:r>
      <w:r w:rsidR="005E5456" w:rsidRPr="0088572E">
        <w:rPr>
          <w:rFonts w:ascii="PermianSerifTypeface" w:hAnsi="PermianSerifTypeface"/>
          <w:color w:val="000000" w:themeColor="text1"/>
          <w:sz w:val="22"/>
          <w:szCs w:val="22"/>
          <w:lang w:val="en-GB"/>
        </w:rPr>
        <w:t xml:space="preserve"> uses a secure method of customer authentication to ensure that the risk of authentication by an unauthorised person is mitigated</w:t>
      </w:r>
      <w:r w:rsidR="001F17D8" w:rsidRPr="0088572E">
        <w:rPr>
          <w:rFonts w:ascii="PermianSerifTypeface" w:hAnsi="PermianSerifTypeface"/>
          <w:color w:val="000000" w:themeColor="text1"/>
          <w:sz w:val="22"/>
          <w:szCs w:val="22"/>
          <w:lang w:val="en-GB"/>
        </w:rPr>
        <w:t>.</w:t>
      </w:r>
    </w:p>
    <w:p w14:paraId="48EA7B04" w14:textId="624C9EB2" w:rsidR="007152BF" w:rsidRPr="0088572E" w:rsidRDefault="008328D6"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C8030B">
        <w:rPr>
          <w:rFonts w:ascii="PermianSerifTypeface" w:hAnsi="PermianSerifTypeface"/>
          <w:color w:val="000000" w:themeColor="text1"/>
          <w:sz w:val="22"/>
          <w:szCs w:val="22"/>
          <w:lang w:val="en-GB"/>
        </w:rPr>
        <w:t>In assessing and monitoring</w:t>
      </w:r>
      <w:r w:rsidRPr="0088572E">
        <w:rPr>
          <w:rFonts w:ascii="PermianSerifTypeface" w:hAnsi="PermianSerifTypeface"/>
          <w:color w:val="000000" w:themeColor="text1"/>
          <w:sz w:val="22"/>
          <w:szCs w:val="22"/>
          <w:lang w:val="en-GB"/>
        </w:rPr>
        <w:t xml:space="preserve"> the compliance of </w:t>
      </w:r>
      <w:r w:rsidR="0058762E" w:rsidRPr="0088572E">
        <w:rPr>
          <w:rFonts w:ascii="PermianSerifTypeface" w:hAnsi="PermianSerifTypeface"/>
          <w:color w:val="000000" w:themeColor="text1"/>
          <w:sz w:val="22"/>
          <w:szCs w:val="22"/>
          <w:lang w:val="en-GB"/>
        </w:rPr>
        <w:t xml:space="preserve">payment service providers </w:t>
      </w:r>
      <w:r w:rsidRPr="0088572E">
        <w:rPr>
          <w:rFonts w:ascii="PermianSerifTypeface" w:hAnsi="PermianSerifTypeface"/>
          <w:color w:val="000000" w:themeColor="text1"/>
          <w:sz w:val="22"/>
          <w:szCs w:val="22"/>
          <w:lang w:val="en-GB"/>
        </w:rPr>
        <w:t xml:space="preserve">with the requirements of paragraphs 32 and 33, the National Bank of Moldova shall </w:t>
      </w:r>
      <w:r w:rsidR="0001022A" w:rsidRPr="0088572E">
        <w:rPr>
          <w:rFonts w:ascii="PermianSerifTypeface" w:hAnsi="PermianSerifTypeface"/>
          <w:color w:val="000000" w:themeColor="text1"/>
          <w:sz w:val="22"/>
          <w:szCs w:val="22"/>
          <w:lang w:val="en-GB"/>
        </w:rPr>
        <w:t>consider</w:t>
      </w:r>
      <w:r w:rsidRPr="0088572E">
        <w:rPr>
          <w:rFonts w:ascii="PermianSerifTypeface" w:hAnsi="PermianSerifTypeface"/>
          <w:color w:val="000000" w:themeColor="text1"/>
          <w:sz w:val="22"/>
          <w:szCs w:val="22"/>
          <w:lang w:val="en-GB"/>
        </w:rPr>
        <w:t xml:space="preserve"> the fraud rates recorded by the </w:t>
      </w:r>
      <w:r w:rsidR="0058762E" w:rsidRPr="0088572E">
        <w:rPr>
          <w:rFonts w:ascii="PermianSerifTypeface" w:hAnsi="PermianSerifTypeface"/>
          <w:color w:val="000000" w:themeColor="text1"/>
          <w:sz w:val="22"/>
          <w:szCs w:val="22"/>
          <w:lang w:val="en-GB"/>
        </w:rPr>
        <w:t xml:space="preserve">payment service providers </w:t>
      </w:r>
      <w:r w:rsidRPr="0088572E">
        <w:rPr>
          <w:rFonts w:ascii="PermianSerifTypeface" w:hAnsi="PermianSerifTypeface"/>
          <w:color w:val="000000" w:themeColor="text1"/>
          <w:sz w:val="22"/>
          <w:szCs w:val="22"/>
          <w:lang w:val="en-GB"/>
        </w:rPr>
        <w:t>concerned. The fraud rate shall be calculated as the cumulative value of remote payment transactions considered to be fraudulent, for which str</w:t>
      </w:r>
      <w:r w:rsidR="00C8030B">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has been applied, and payment transactions </w:t>
      </w:r>
      <w:r w:rsidR="00C8030B">
        <w:rPr>
          <w:rFonts w:ascii="PermianSerifTypeface" w:hAnsi="PermianSerifTypeface"/>
          <w:color w:val="000000" w:themeColor="text1"/>
          <w:sz w:val="22"/>
          <w:szCs w:val="22"/>
          <w:lang w:val="en-GB"/>
        </w:rPr>
        <w:t>carried out</w:t>
      </w:r>
      <w:r w:rsidRPr="0088572E">
        <w:rPr>
          <w:rFonts w:ascii="PermianSerifTypeface" w:hAnsi="PermianSerifTypeface"/>
          <w:color w:val="000000" w:themeColor="text1"/>
          <w:sz w:val="22"/>
          <w:szCs w:val="22"/>
          <w:lang w:val="en-GB"/>
        </w:rPr>
        <w:t xml:space="preserve"> using specific payment processes or protocols that are made available to </w:t>
      </w:r>
      <w:r w:rsidR="00C8030B">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n-consumer payers, multiplied by the total value of remote payment transactions, </w:t>
      </w:r>
      <w:r w:rsidR="00C8030B">
        <w:rPr>
          <w:rFonts w:ascii="PermianSerifTypeface" w:hAnsi="PermianSerifTypeface"/>
          <w:color w:val="000000" w:themeColor="text1"/>
          <w:sz w:val="22"/>
          <w:szCs w:val="22"/>
          <w:lang w:val="en-GB"/>
        </w:rPr>
        <w:t>regardless</w:t>
      </w:r>
      <w:r w:rsidRPr="0088572E">
        <w:rPr>
          <w:rFonts w:ascii="PermianSerifTypeface" w:hAnsi="PermianSerifTypeface"/>
          <w:color w:val="000000" w:themeColor="text1"/>
          <w:sz w:val="22"/>
          <w:szCs w:val="22"/>
          <w:lang w:val="en-GB"/>
        </w:rPr>
        <w:t xml:space="preserve"> of whether str</w:t>
      </w:r>
      <w:r w:rsidR="00C8030B">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has been applied or executed using specific payment processes or protocols that are made available to </w:t>
      </w:r>
      <w:r w:rsidR="00C8030B">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n-consumer payers</w:t>
      </w:r>
      <w:r w:rsidR="007152BF" w:rsidRPr="0088572E">
        <w:rPr>
          <w:rFonts w:ascii="PermianSerifTypeface" w:hAnsi="PermianSerifTypeface"/>
          <w:color w:val="000000" w:themeColor="text1"/>
          <w:sz w:val="22"/>
          <w:szCs w:val="22"/>
          <w:lang w:val="en-GB"/>
        </w:rPr>
        <w:t>.</w:t>
      </w:r>
    </w:p>
    <w:p w14:paraId="667E158D" w14:textId="7F8E5D77" w:rsidR="00816FA8" w:rsidRPr="0088572E" w:rsidRDefault="008328D6" w:rsidP="00470EF1">
      <w:pPr>
        <w:pStyle w:val="NormalWeb"/>
        <w:tabs>
          <w:tab w:val="left" w:pos="426"/>
        </w:tabs>
        <w:spacing w:after="120"/>
        <w:ind w:firstLine="851"/>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All fraudulent payment transactions </w:t>
      </w:r>
      <w:r w:rsidR="00C8030B">
        <w:rPr>
          <w:rFonts w:ascii="PermianSerifTypeface" w:hAnsi="PermianSerifTypeface"/>
          <w:color w:val="000000" w:themeColor="text1"/>
          <w:sz w:val="22"/>
          <w:szCs w:val="22"/>
          <w:lang w:val="en-GB"/>
        </w:rPr>
        <w:t xml:space="preserve">shall </w:t>
      </w:r>
      <w:r w:rsidRPr="0088572E">
        <w:rPr>
          <w:rFonts w:ascii="PermianSerifTypeface" w:hAnsi="PermianSerifTypeface"/>
          <w:color w:val="000000" w:themeColor="text1"/>
          <w:sz w:val="22"/>
          <w:szCs w:val="22"/>
          <w:lang w:val="en-GB"/>
        </w:rPr>
        <w:t xml:space="preserve">be included, regardless of whether the funds have been recovered or </w:t>
      </w:r>
      <w:r w:rsidR="00E4478B">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The calculation </w:t>
      </w:r>
      <w:r w:rsidR="00C8030B">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be made on a quarterly basis and the reference rate used for currency conversions </w:t>
      </w:r>
      <w:r w:rsidR="00C8030B">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be the average reference rate of the National Bank of Moldova for the quarter for which the fraud rates are calculated</w:t>
      </w:r>
      <w:r w:rsidR="00816FA8" w:rsidRPr="0088572E">
        <w:rPr>
          <w:rFonts w:ascii="PermianSerifTypeface" w:hAnsi="PermianSerifTypeface"/>
          <w:color w:val="000000" w:themeColor="text1"/>
          <w:sz w:val="22"/>
          <w:szCs w:val="22"/>
          <w:lang w:val="en-GB"/>
        </w:rPr>
        <w:t>.</w:t>
      </w:r>
    </w:p>
    <w:p w14:paraId="0E0DBEE8" w14:textId="03CB7874" w:rsidR="00816FA8" w:rsidRPr="0088572E" w:rsidRDefault="008328D6"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6" w:name="_Ref150868969"/>
      <w:r w:rsidRPr="0088572E">
        <w:rPr>
          <w:rFonts w:ascii="PermianSerifTypeface" w:hAnsi="PermianSerifTypeface"/>
          <w:color w:val="000000" w:themeColor="text1"/>
          <w:sz w:val="22"/>
          <w:szCs w:val="22"/>
          <w:lang w:val="en-GB"/>
        </w:rPr>
        <w:t xml:space="preserve">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intending to obtain exemption from the obligation to apply str</w:t>
      </w:r>
      <w:r w:rsidR="00C8030B">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shall submit to the National Bank of Moldova an application for granting the exemption, a</w:t>
      </w:r>
      <w:r w:rsidR="00C8030B">
        <w:rPr>
          <w:rFonts w:ascii="PermianSerifTypeface" w:hAnsi="PermianSerifTypeface"/>
          <w:color w:val="000000" w:themeColor="text1"/>
          <w:sz w:val="22"/>
          <w:szCs w:val="22"/>
          <w:lang w:val="en-GB"/>
        </w:rPr>
        <w:t>nnexing</w:t>
      </w:r>
      <w:r w:rsidRPr="0088572E">
        <w:rPr>
          <w:rFonts w:ascii="PermianSerifTypeface" w:hAnsi="PermianSerifTypeface"/>
          <w:color w:val="000000" w:themeColor="text1"/>
          <w:sz w:val="22"/>
          <w:szCs w:val="22"/>
          <w:lang w:val="en-GB"/>
        </w:rPr>
        <w:t xml:space="preserve"> the following documents and information</w:t>
      </w:r>
      <w:r w:rsidR="00AA407C" w:rsidRPr="0088572E">
        <w:rPr>
          <w:rFonts w:ascii="PermianSerifTypeface" w:hAnsi="PermianSerifTypeface"/>
          <w:color w:val="000000" w:themeColor="text1"/>
          <w:sz w:val="22"/>
          <w:szCs w:val="22"/>
          <w:lang w:val="en-GB"/>
        </w:rPr>
        <w:t>:</w:t>
      </w:r>
      <w:bookmarkEnd w:id="26"/>
    </w:p>
    <w:p w14:paraId="40618759" w14:textId="719752DE" w:rsidR="00AA407C" w:rsidRPr="0088572E" w:rsidRDefault="00C8030B" w:rsidP="00226F7C">
      <w:pPr>
        <w:pStyle w:val="NormalWeb"/>
        <w:numPr>
          <w:ilvl w:val="0"/>
          <w:numId w:val="39"/>
        </w:numPr>
        <w:tabs>
          <w:tab w:val="left" w:pos="851"/>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 xml:space="preserve">a </w:t>
      </w:r>
      <w:r w:rsidR="008328D6" w:rsidRPr="0088572E">
        <w:rPr>
          <w:rFonts w:ascii="PermianSerifTypeface" w:hAnsi="PermianSerifTypeface"/>
          <w:color w:val="000000" w:themeColor="text1"/>
          <w:sz w:val="22"/>
          <w:szCs w:val="22"/>
          <w:lang w:val="en-GB"/>
        </w:rPr>
        <w:t xml:space="preserve">detailed audit report that shall record the compliance of specific payment processes and protocols with the requirements </w:t>
      </w:r>
      <w:r>
        <w:rPr>
          <w:rFonts w:ascii="PermianSerifTypeface" w:hAnsi="PermianSerifTypeface"/>
          <w:color w:val="000000" w:themeColor="text1"/>
          <w:sz w:val="22"/>
          <w:szCs w:val="22"/>
          <w:lang w:val="en-GB"/>
        </w:rPr>
        <w:t>laid down</w:t>
      </w:r>
      <w:r w:rsidR="008328D6" w:rsidRPr="0088572E">
        <w:rPr>
          <w:rFonts w:ascii="PermianSerifTypeface" w:hAnsi="PermianSerifTypeface"/>
          <w:color w:val="000000" w:themeColor="text1"/>
          <w:sz w:val="22"/>
          <w:szCs w:val="22"/>
          <w:lang w:val="en-GB"/>
        </w:rPr>
        <w:t xml:space="preserve"> in Articles </w:t>
      </w:r>
      <w:r w:rsidR="00197F71" w:rsidRPr="0088572E">
        <w:rPr>
          <w:rFonts w:ascii="PermianSerifTypeface" w:hAnsi="PermianSerifTypeface"/>
          <w:color w:val="000000" w:themeColor="text1"/>
          <w:sz w:val="22"/>
          <w:szCs w:val="22"/>
          <w:lang w:val="en-GB"/>
        </w:rPr>
        <w:t>32</w:t>
      </w:r>
      <w:r w:rsidR="00197F71" w:rsidRPr="0088572E">
        <w:rPr>
          <w:rFonts w:ascii="PermianSerifTypeface" w:hAnsi="PermianSerifTypeface"/>
          <w:color w:val="000000" w:themeColor="text1"/>
          <w:sz w:val="22"/>
          <w:szCs w:val="22"/>
          <w:vertAlign w:val="superscript"/>
          <w:lang w:val="en-GB"/>
        </w:rPr>
        <w:t>1</w:t>
      </w:r>
      <w:r w:rsidR="00197F71" w:rsidRPr="0088572E">
        <w:rPr>
          <w:rFonts w:ascii="PermianSerifTypeface" w:hAnsi="PermianSerifTypeface"/>
          <w:color w:val="000000" w:themeColor="text1"/>
          <w:sz w:val="22"/>
          <w:szCs w:val="22"/>
          <w:lang w:val="en-GB"/>
        </w:rPr>
        <w:t xml:space="preserve"> </w:t>
      </w:r>
      <w:r w:rsidR="008328D6" w:rsidRPr="0088572E">
        <w:rPr>
          <w:rFonts w:ascii="PermianSerifTypeface" w:hAnsi="PermianSerifTypeface"/>
          <w:color w:val="000000" w:themeColor="text1"/>
          <w:sz w:val="22"/>
          <w:szCs w:val="22"/>
          <w:lang w:val="en-GB"/>
        </w:rPr>
        <w:t>and</w:t>
      </w:r>
      <w:r w:rsidR="00197F71" w:rsidRPr="0088572E">
        <w:rPr>
          <w:rFonts w:ascii="PermianSerifTypeface" w:hAnsi="PermianSerifTypeface"/>
          <w:color w:val="000000" w:themeColor="text1"/>
          <w:sz w:val="22"/>
          <w:szCs w:val="22"/>
          <w:lang w:val="en-GB"/>
        </w:rPr>
        <w:t xml:space="preserve"> 32</w:t>
      </w:r>
      <w:r w:rsidR="00197F71" w:rsidRPr="0088572E">
        <w:rPr>
          <w:rFonts w:ascii="PermianSerifTypeface" w:hAnsi="PermianSerifTypeface"/>
          <w:color w:val="000000" w:themeColor="text1"/>
          <w:sz w:val="22"/>
          <w:szCs w:val="22"/>
          <w:vertAlign w:val="superscript"/>
          <w:lang w:val="en-GB"/>
        </w:rPr>
        <w:t>2</w:t>
      </w:r>
      <w:r w:rsidR="00197F71" w:rsidRPr="0088572E">
        <w:rPr>
          <w:rFonts w:ascii="PermianSerifTypeface" w:hAnsi="PermianSerifTypeface"/>
          <w:color w:val="000000" w:themeColor="text1"/>
          <w:sz w:val="22"/>
          <w:szCs w:val="22"/>
          <w:lang w:val="en-GB"/>
        </w:rPr>
        <w:t xml:space="preserve"> </w:t>
      </w:r>
      <w:r w:rsidR="008328D6" w:rsidRPr="0088572E">
        <w:rPr>
          <w:rFonts w:ascii="PermianSerifTypeface" w:hAnsi="PermianSerifTypeface"/>
          <w:color w:val="000000" w:themeColor="text1"/>
          <w:sz w:val="22"/>
          <w:szCs w:val="22"/>
          <w:lang w:val="en-GB"/>
        </w:rPr>
        <w:t xml:space="preserve">of Law </w:t>
      </w:r>
      <w:r w:rsidR="0088572E">
        <w:rPr>
          <w:rFonts w:ascii="PermianSerifTypeface" w:hAnsi="PermianSerifTypeface"/>
          <w:color w:val="000000" w:themeColor="text1"/>
          <w:sz w:val="22"/>
          <w:szCs w:val="22"/>
          <w:lang w:val="en-GB"/>
        </w:rPr>
        <w:t>No</w:t>
      </w:r>
      <w:r>
        <w:rPr>
          <w:rFonts w:ascii="PermianSerifTypeface" w:hAnsi="PermianSerifTypeface"/>
          <w:color w:val="000000" w:themeColor="text1"/>
          <w:sz w:val="22"/>
          <w:szCs w:val="22"/>
          <w:lang w:val="en-GB"/>
        </w:rPr>
        <w:t xml:space="preserve"> </w:t>
      </w:r>
      <w:r w:rsidR="008328D6" w:rsidRPr="0088572E">
        <w:rPr>
          <w:rFonts w:ascii="PermianSerifTypeface" w:hAnsi="PermianSerifTypeface"/>
          <w:color w:val="000000" w:themeColor="text1"/>
          <w:sz w:val="22"/>
          <w:szCs w:val="22"/>
          <w:lang w:val="en-GB"/>
        </w:rPr>
        <w:t xml:space="preserve">114/2012 and paragraphs </w:t>
      </w:r>
      <w:r w:rsidR="007D0D54" w:rsidRPr="0088572E">
        <w:rPr>
          <w:rFonts w:ascii="PermianSerifTypeface" w:hAnsi="PermianSerifTypeface"/>
          <w:color w:val="000000" w:themeColor="text1"/>
          <w:sz w:val="22"/>
          <w:szCs w:val="22"/>
          <w:lang w:val="en-GB"/>
        </w:rPr>
        <w:fldChar w:fldCharType="begin"/>
      </w:r>
      <w:r w:rsidR="007D0D54" w:rsidRPr="0088572E">
        <w:rPr>
          <w:rFonts w:ascii="PermianSerifTypeface" w:hAnsi="PermianSerifTypeface"/>
          <w:color w:val="000000" w:themeColor="text1"/>
          <w:sz w:val="22"/>
          <w:szCs w:val="22"/>
          <w:lang w:val="en-GB"/>
        </w:rPr>
        <w:instrText xml:space="preserve"> REF _Ref122341044 \r \h </w:instrText>
      </w:r>
      <w:r w:rsidR="005F1B6B" w:rsidRPr="0088572E">
        <w:rPr>
          <w:rFonts w:ascii="PermianSerifTypeface" w:hAnsi="PermianSerifTypeface"/>
          <w:color w:val="000000" w:themeColor="text1"/>
          <w:sz w:val="22"/>
          <w:szCs w:val="22"/>
          <w:lang w:val="en-GB"/>
        </w:rPr>
        <w:instrText xml:space="preserve"> \* MERGEFORMAT </w:instrText>
      </w:r>
      <w:r w:rsidR="007D0D54" w:rsidRPr="0088572E">
        <w:rPr>
          <w:rFonts w:ascii="PermianSerifTypeface" w:hAnsi="PermianSerifTypeface"/>
          <w:color w:val="000000" w:themeColor="text1"/>
          <w:sz w:val="22"/>
          <w:szCs w:val="22"/>
          <w:lang w:val="en-GB"/>
        </w:rPr>
      </w:r>
      <w:r w:rsidR="007D0D54" w:rsidRPr="0088572E">
        <w:rPr>
          <w:rFonts w:ascii="PermianSerifTypeface" w:hAnsi="PermianSerifTypeface"/>
          <w:color w:val="000000" w:themeColor="text1"/>
          <w:sz w:val="22"/>
          <w:szCs w:val="22"/>
          <w:lang w:val="en-GB"/>
        </w:rPr>
        <w:fldChar w:fldCharType="separate"/>
      </w:r>
      <w:r w:rsidR="00C369F5">
        <w:rPr>
          <w:rFonts w:ascii="PermianSerifTypeface" w:hAnsi="PermianSerifTypeface"/>
          <w:color w:val="000000" w:themeColor="text1"/>
          <w:sz w:val="22"/>
          <w:szCs w:val="22"/>
          <w:lang w:val="en-GB"/>
        </w:rPr>
        <w:t>4</w:t>
      </w:r>
      <w:r w:rsidR="007D0D54" w:rsidRPr="0088572E">
        <w:rPr>
          <w:rFonts w:ascii="PermianSerifTypeface" w:hAnsi="PermianSerifTypeface"/>
          <w:color w:val="000000" w:themeColor="text1"/>
          <w:sz w:val="22"/>
          <w:szCs w:val="22"/>
          <w:lang w:val="en-GB"/>
        </w:rPr>
        <w:fldChar w:fldCharType="end"/>
      </w:r>
      <w:r w:rsidR="007F1E0E" w:rsidRPr="0088572E">
        <w:rPr>
          <w:rFonts w:ascii="PermianSerifTypeface" w:hAnsi="PermianSerifTypeface"/>
          <w:color w:val="000000" w:themeColor="text1"/>
          <w:sz w:val="22"/>
          <w:szCs w:val="22"/>
          <w:lang w:val="en-GB"/>
        </w:rPr>
        <w:t>-</w:t>
      </w:r>
      <w:r w:rsidR="007D0D54" w:rsidRPr="0088572E">
        <w:rPr>
          <w:rFonts w:ascii="PermianSerifTypeface" w:hAnsi="PermianSerifTypeface"/>
          <w:color w:val="000000" w:themeColor="text1"/>
          <w:sz w:val="22"/>
          <w:szCs w:val="22"/>
          <w:lang w:val="en-GB"/>
        </w:rPr>
        <w:fldChar w:fldCharType="begin"/>
      </w:r>
      <w:r w:rsidR="007D0D54" w:rsidRPr="0088572E">
        <w:rPr>
          <w:rFonts w:ascii="PermianSerifTypeface" w:hAnsi="PermianSerifTypeface"/>
          <w:color w:val="000000" w:themeColor="text1"/>
          <w:sz w:val="22"/>
          <w:szCs w:val="22"/>
          <w:lang w:val="en-GB"/>
        </w:rPr>
        <w:instrText xml:space="preserve"> REF _Ref122341364 \r \h </w:instrText>
      </w:r>
      <w:r w:rsidR="005F1B6B" w:rsidRPr="0088572E">
        <w:rPr>
          <w:rFonts w:ascii="PermianSerifTypeface" w:hAnsi="PermianSerifTypeface"/>
          <w:color w:val="000000" w:themeColor="text1"/>
          <w:sz w:val="22"/>
          <w:szCs w:val="22"/>
          <w:lang w:val="en-GB"/>
        </w:rPr>
        <w:instrText xml:space="preserve"> \* MERGEFORMAT </w:instrText>
      </w:r>
      <w:r w:rsidR="007D0D54" w:rsidRPr="0088572E">
        <w:rPr>
          <w:rFonts w:ascii="PermianSerifTypeface" w:hAnsi="PermianSerifTypeface"/>
          <w:color w:val="000000" w:themeColor="text1"/>
          <w:sz w:val="22"/>
          <w:szCs w:val="22"/>
          <w:lang w:val="en-GB"/>
        </w:rPr>
      </w:r>
      <w:r w:rsidR="007D0D54" w:rsidRPr="0088572E">
        <w:rPr>
          <w:rFonts w:ascii="PermianSerifTypeface" w:hAnsi="PermianSerifTypeface"/>
          <w:color w:val="000000" w:themeColor="text1"/>
          <w:sz w:val="22"/>
          <w:szCs w:val="22"/>
          <w:lang w:val="en-GB"/>
        </w:rPr>
        <w:fldChar w:fldCharType="separate"/>
      </w:r>
      <w:r w:rsidR="00C369F5">
        <w:rPr>
          <w:rFonts w:ascii="PermianSerifTypeface" w:hAnsi="PermianSerifTypeface"/>
          <w:color w:val="000000" w:themeColor="text1"/>
          <w:sz w:val="22"/>
          <w:szCs w:val="22"/>
          <w:lang w:val="en-GB"/>
        </w:rPr>
        <w:t>8</w:t>
      </w:r>
      <w:r w:rsidR="007D0D54" w:rsidRPr="0088572E">
        <w:rPr>
          <w:rFonts w:ascii="PermianSerifTypeface" w:hAnsi="PermianSerifTypeface"/>
          <w:color w:val="000000" w:themeColor="text1"/>
          <w:sz w:val="22"/>
          <w:szCs w:val="22"/>
          <w:lang w:val="en-GB"/>
        </w:rPr>
        <w:fldChar w:fldCharType="end"/>
      </w:r>
      <w:r w:rsidR="007F1E0E" w:rsidRPr="0088572E">
        <w:rPr>
          <w:rFonts w:ascii="PermianSerifTypeface" w:hAnsi="PermianSerifTypeface"/>
          <w:color w:val="000000" w:themeColor="text1"/>
          <w:sz w:val="22"/>
          <w:szCs w:val="22"/>
          <w:lang w:val="en-GB"/>
        </w:rPr>
        <w:t xml:space="preserve">, </w:t>
      </w:r>
      <w:r w:rsidR="007D0D54" w:rsidRPr="0088572E">
        <w:rPr>
          <w:rFonts w:ascii="PermianSerifTypeface" w:hAnsi="PermianSerifTypeface"/>
          <w:color w:val="000000" w:themeColor="text1"/>
          <w:sz w:val="22"/>
          <w:szCs w:val="22"/>
          <w:lang w:val="en-GB"/>
        </w:rPr>
        <w:fldChar w:fldCharType="begin"/>
      </w:r>
      <w:r w:rsidR="007D0D54" w:rsidRPr="0088572E">
        <w:rPr>
          <w:rFonts w:ascii="PermianSerifTypeface" w:hAnsi="PermianSerifTypeface"/>
          <w:color w:val="000000" w:themeColor="text1"/>
          <w:sz w:val="22"/>
          <w:szCs w:val="22"/>
          <w:lang w:val="en-GB"/>
        </w:rPr>
        <w:instrText xml:space="preserve"> REF _Ref139445899 \r \h </w:instrText>
      </w:r>
      <w:r w:rsidR="005F1B6B" w:rsidRPr="0088572E">
        <w:rPr>
          <w:rFonts w:ascii="PermianSerifTypeface" w:hAnsi="PermianSerifTypeface"/>
          <w:color w:val="000000" w:themeColor="text1"/>
          <w:sz w:val="22"/>
          <w:szCs w:val="22"/>
          <w:lang w:val="en-GB"/>
        </w:rPr>
        <w:instrText xml:space="preserve"> \* MERGEFORMAT </w:instrText>
      </w:r>
      <w:r w:rsidR="007D0D54" w:rsidRPr="0088572E">
        <w:rPr>
          <w:rFonts w:ascii="PermianSerifTypeface" w:hAnsi="PermianSerifTypeface"/>
          <w:color w:val="000000" w:themeColor="text1"/>
          <w:sz w:val="22"/>
          <w:szCs w:val="22"/>
          <w:lang w:val="en-GB"/>
        </w:rPr>
      </w:r>
      <w:r w:rsidR="007D0D54" w:rsidRPr="0088572E">
        <w:rPr>
          <w:rFonts w:ascii="PermianSerifTypeface" w:hAnsi="PermianSerifTypeface"/>
          <w:color w:val="000000" w:themeColor="text1"/>
          <w:sz w:val="22"/>
          <w:szCs w:val="22"/>
          <w:lang w:val="en-GB"/>
        </w:rPr>
        <w:fldChar w:fldCharType="separate"/>
      </w:r>
      <w:r w:rsidR="00C369F5">
        <w:rPr>
          <w:rFonts w:ascii="PermianSerifTypeface" w:hAnsi="PermianSerifTypeface"/>
          <w:color w:val="000000" w:themeColor="text1"/>
          <w:sz w:val="22"/>
          <w:szCs w:val="22"/>
          <w:lang w:val="en-GB"/>
        </w:rPr>
        <w:t>53</w:t>
      </w:r>
      <w:r w:rsidR="007D0D54" w:rsidRPr="0088572E">
        <w:rPr>
          <w:rFonts w:ascii="PermianSerifTypeface" w:hAnsi="PermianSerifTypeface"/>
          <w:color w:val="000000" w:themeColor="text1"/>
          <w:sz w:val="22"/>
          <w:szCs w:val="22"/>
          <w:lang w:val="en-GB"/>
        </w:rPr>
        <w:fldChar w:fldCharType="end"/>
      </w:r>
      <w:r w:rsidR="007F1E0E" w:rsidRPr="0088572E">
        <w:rPr>
          <w:rFonts w:ascii="PermianSerifTypeface" w:hAnsi="PermianSerifTypeface"/>
          <w:color w:val="000000" w:themeColor="text1"/>
          <w:sz w:val="22"/>
          <w:szCs w:val="22"/>
          <w:lang w:val="en-GB"/>
        </w:rPr>
        <w:t>-</w:t>
      </w:r>
      <w:r w:rsidR="007D0D54" w:rsidRPr="0088572E">
        <w:rPr>
          <w:rFonts w:ascii="PermianSerifTypeface" w:hAnsi="PermianSerifTypeface"/>
          <w:color w:val="000000" w:themeColor="text1"/>
          <w:sz w:val="22"/>
          <w:szCs w:val="22"/>
          <w:lang w:val="en-GB"/>
        </w:rPr>
        <w:fldChar w:fldCharType="begin"/>
      </w:r>
      <w:r w:rsidR="007D0D54" w:rsidRPr="0088572E">
        <w:rPr>
          <w:rFonts w:ascii="PermianSerifTypeface" w:hAnsi="PermianSerifTypeface"/>
          <w:color w:val="000000" w:themeColor="text1"/>
          <w:sz w:val="22"/>
          <w:szCs w:val="22"/>
          <w:lang w:val="en-GB"/>
        </w:rPr>
        <w:instrText xml:space="preserve"> REF _Ref139445920 \r \h </w:instrText>
      </w:r>
      <w:r w:rsidR="005F1B6B" w:rsidRPr="0088572E">
        <w:rPr>
          <w:rFonts w:ascii="PermianSerifTypeface" w:hAnsi="PermianSerifTypeface"/>
          <w:color w:val="000000" w:themeColor="text1"/>
          <w:sz w:val="22"/>
          <w:szCs w:val="22"/>
          <w:lang w:val="en-GB"/>
        </w:rPr>
        <w:instrText xml:space="preserve"> \* MERGEFORMAT </w:instrText>
      </w:r>
      <w:r w:rsidR="007D0D54" w:rsidRPr="0088572E">
        <w:rPr>
          <w:rFonts w:ascii="PermianSerifTypeface" w:hAnsi="PermianSerifTypeface"/>
          <w:color w:val="000000" w:themeColor="text1"/>
          <w:sz w:val="22"/>
          <w:szCs w:val="22"/>
          <w:lang w:val="en-GB"/>
        </w:rPr>
      </w:r>
      <w:r w:rsidR="007D0D54" w:rsidRPr="0088572E">
        <w:rPr>
          <w:rFonts w:ascii="PermianSerifTypeface" w:hAnsi="PermianSerifTypeface"/>
          <w:color w:val="000000" w:themeColor="text1"/>
          <w:sz w:val="22"/>
          <w:szCs w:val="22"/>
          <w:lang w:val="en-GB"/>
        </w:rPr>
        <w:fldChar w:fldCharType="separate"/>
      </w:r>
      <w:r w:rsidR="00C369F5">
        <w:rPr>
          <w:rFonts w:ascii="PermianSerifTypeface" w:hAnsi="PermianSerifTypeface"/>
          <w:color w:val="000000" w:themeColor="text1"/>
          <w:sz w:val="22"/>
          <w:szCs w:val="22"/>
          <w:lang w:val="en-GB"/>
        </w:rPr>
        <w:t>61</w:t>
      </w:r>
      <w:r w:rsidR="007D0D54" w:rsidRPr="0088572E">
        <w:rPr>
          <w:rFonts w:ascii="PermianSerifTypeface" w:hAnsi="PermianSerifTypeface"/>
          <w:color w:val="000000" w:themeColor="text1"/>
          <w:sz w:val="22"/>
          <w:szCs w:val="22"/>
          <w:lang w:val="en-GB"/>
        </w:rPr>
        <w:fldChar w:fldCharType="end"/>
      </w:r>
      <w:r w:rsidR="007F1E0E" w:rsidRPr="0088572E">
        <w:rPr>
          <w:rFonts w:ascii="PermianSerifTypeface" w:hAnsi="PermianSerifTypeface"/>
          <w:color w:val="000000" w:themeColor="text1"/>
          <w:sz w:val="22"/>
          <w:szCs w:val="22"/>
          <w:lang w:val="en-GB"/>
        </w:rPr>
        <w:t xml:space="preserve">, </w:t>
      </w:r>
      <w:r w:rsidR="007D0D54" w:rsidRPr="0088572E">
        <w:rPr>
          <w:rFonts w:ascii="PermianSerifTypeface" w:hAnsi="PermianSerifTypeface"/>
          <w:color w:val="000000" w:themeColor="text1"/>
          <w:sz w:val="22"/>
          <w:szCs w:val="22"/>
          <w:lang w:val="en-GB"/>
        </w:rPr>
        <w:fldChar w:fldCharType="begin"/>
      </w:r>
      <w:r w:rsidR="007D0D54" w:rsidRPr="0088572E">
        <w:rPr>
          <w:rFonts w:ascii="PermianSerifTypeface" w:hAnsi="PermianSerifTypeface"/>
          <w:color w:val="000000" w:themeColor="text1"/>
          <w:sz w:val="22"/>
          <w:szCs w:val="22"/>
          <w:lang w:val="en-GB"/>
        </w:rPr>
        <w:instrText xml:space="preserve"> REF _Ref139445941 \r \h </w:instrText>
      </w:r>
      <w:r w:rsidR="005F1B6B" w:rsidRPr="0088572E">
        <w:rPr>
          <w:rFonts w:ascii="PermianSerifTypeface" w:hAnsi="PermianSerifTypeface"/>
          <w:color w:val="000000" w:themeColor="text1"/>
          <w:sz w:val="22"/>
          <w:szCs w:val="22"/>
          <w:lang w:val="en-GB"/>
        </w:rPr>
        <w:instrText xml:space="preserve"> \* MERGEFORMAT </w:instrText>
      </w:r>
      <w:r w:rsidR="007D0D54" w:rsidRPr="0088572E">
        <w:rPr>
          <w:rFonts w:ascii="PermianSerifTypeface" w:hAnsi="PermianSerifTypeface"/>
          <w:color w:val="000000" w:themeColor="text1"/>
          <w:sz w:val="22"/>
          <w:szCs w:val="22"/>
          <w:lang w:val="en-GB"/>
        </w:rPr>
      </w:r>
      <w:r w:rsidR="007D0D54" w:rsidRPr="0088572E">
        <w:rPr>
          <w:rFonts w:ascii="PermianSerifTypeface" w:hAnsi="PermianSerifTypeface"/>
          <w:color w:val="000000" w:themeColor="text1"/>
          <w:sz w:val="22"/>
          <w:szCs w:val="22"/>
          <w:lang w:val="en-GB"/>
        </w:rPr>
        <w:fldChar w:fldCharType="separate"/>
      </w:r>
      <w:r w:rsidR="00C369F5">
        <w:rPr>
          <w:rFonts w:ascii="PermianSerifTypeface" w:hAnsi="PermianSerifTypeface"/>
          <w:color w:val="000000" w:themeColor="text1"/>
          <w:sz w:val="22"/>
          <w:szCs w:val="22"/>
          <w:lang w:val="en-GB"/>
        </w:rPr>
        <w:t>95</w:t>
      </w:r>
      <w:r w:rsidR="007D0D54" w:rsidRPr="0088572E">
        <w:rPr>
          <w:rFonts w:ascii="PermianSerifTypeface" w:hAnsi="PermianSerifTypeface"/>
          <w:color w:val="000000" w:themeColor="text1"/>
          <w:sz w:val="22"/>
          <w:szCs w:val="22"/>
          <w:lang w:val="en-GB"/>
        </w:rPr>
        <w:fldChar w:fldCharType="end"/>
      </w:r>
      <w:r w:rsidR="007F1E0E" w:rsidRPr="0088572E">
        <w:rPr>
          <w:rFonts w:ascii="PermianSerifTypeface" w:hAnsi="PermianSerifTypeface"/>
          <w:color w:val="000000" w:themeColor="text1"/>
          <w:sz w:val="22"/>
          <w:szCs w:val="22"/>
          <w:lang w:val="en-GB"/>
        </w:rPr>
        <w:t>-</w:t>
      </w:r>
      <w:r w:rsidR="007D0D54" w:rsidRPr="0088572E">
        <w:rPr>
          <w:rFonts w:ascii="PermianSerifTypeface" w:hAnsi="PermianSerifTypeface"/>
          <w:color w:val="000000" w:themeColor="text1"/>
          <w:sz w:val="22"/>
          <w:szCs w:val="22"/>
          <w:lang w:val="en-GB"/>
        </w:rPr>
        <w:fldChar w:fldCharType="begin"/>
      </w:r>
      <w:r w:rsidR="007D0D54" w:rsidRPr="0088572E">
        <w:rPr>
          <w:rFonts w:ascii="PermianSerifTypeface" w:hAnsi="PermianSerifTypeface"/>
          <w:color w:val="000000" w:themeColor="text1"/>
          <w:sz w:val="22"/>
          <w:szCs w:val="22"/>
          <w:lang w:val="en-GB"/>
        </w:rPr>
        <w:instrText xml:space="preserve"> REF _Ref139445953 \r \h </w:instrText>
      </w:r>
      <w:r w:rsidR="005F1B6B" w:rsidRPr="0088572E">
        <w:rPr>
          <w:rFonts w:ascii="PermianSerifTypeface" w:hAnsi="PermianSerifTypeface"/>
          <w:color w:val="000000" w:themeColor="text1"/>
          <w:sz w:val="22"/>
          <w:szCs w:val="22"/>
          <w:lang w:val="en-GB"/>
        </w:rPr>
        <w:instrText xml:space="preserve"> \* MERGEFORMAT </w:instrText>
      </w:r>
      <w:r w:rsidR="007D0D54" w:rsidRPr="0088572E">
        <w:rPr>
          <w:rFonts w:ascii="PermianSerifTypeface" w:hAnsi="PermianSerifTypeface"/>
          <w:color w:val="000000" w:themeColor="text1"/>
          <w:sz w:val="22"/>
          <w:szCs w:val="22"/>
          <w:lang w:val="en-GB"/>
        </w:rPr>
      </w:r>
      <w:r w:rsidR="007D0D54" w:rsidRPr="0088572E">
        <w:rPr>
          <w:rFonts w:ascii="PermianSerifTypeface" w:hAnsi="PermianSerifTypeface"/>
          <w:color w:val="000000" w:themeColor="text1"/>
          <w:sz w:val="22"/>
          <w:szCs w:val="22"/>
          <w:lang w:val="en-GB"/>
        </w:rPr>
        <w:fldChar w:fldCharType="separate"/>
      </w:r>
      <w:r w:rsidR="00C369F5">
        <w:rPr>
          <w:rFonts w:ascii="PermianSerifTypeface" w:hAnsi="PermianSerifTypeface"/>
          <w:color w:val="000000" w:themeColor="text1"/>
          <w:sz w:val="22"/>
          <w:szCs w:val="22"/>
          <w:lang w:val="en-GB"/>
        </w:rPr>
        <w:t>100</w:t>
      </w:r>
      <w:r w:rsidR="007D0D54" w:rsidRPr="0088572E">
        <w:rPr>
          <w:rFonts w:ascii="PermianSerifTypeface" w:hAnsi="PermianSerifTypeface"/>
          <w:color w:val="000000" w:themeColor="text1"/>
          <w:sz w:val="22"/>
          <w:szCs w:val="22"/>
          <w:lang w:val="en-GB"/>
        </w:rPr>
        <w:fldChar w:fldCharType="end"/>
      </w:r>
      <w:r w:rsidR="007F1E0E" w:rsidRPr="0088572E">
        <w:rPr>
          <w:rFonts w:ascii="PermianSerifTypeface" w:hAnsi="PermianSerifTypeface"/>
          <w:color w:val="000000" w:themeColor="text1"/>
          <w:sz w:val="22"/>
          <w:szCs w:val="22"/>
          <w:lang w:val="en-GB"/>
        </w:rPr>
        <w:t xml:space="preserve"> </w:t>
      </w:r>
      <w:r w:rsidR="008328D6" w:rsidRPr="0088572E">
        <w:rPr>
          <w:rFonts w:ascii="PermianSerifTypeface" w:hAnsi="PermianSerifTypeface"/>
          <w:color w:val="000000" w:themeColor="text1"/>
          <w:sz w:val="22"/>
          <w:szCs w:val="22"/>
          <w:lang w:val="en-GB"/>
        </w:rPr>
        <w:t xml:space="preserve">of this Regulation and other </w:t>
      </w:r>
      <w:r>
        <w:rPr>
          <w:rFonts w:ascii="PermianSerifTypeface" w:hAnsi="PermianSerifTypeface"/>
          <w:color w:val="000000" w:themeColor="text1"/>
          <w:sz w:val="22"/>
          <w:szCs w:val="22"/>
          <w:lang w:val="en-GB"/>
        </w:rPr>
        <w:t>normative acts</w:t>
      </w:r>
      <w:r w:rsidR="008328D6" w:rsidRPr="0088572E">
        <w:rPr>
          <w:rFonts w:ascii="PermianSerifTypeface" w:hAnsi="PermianSerifTypeface"/>
          <w:color w:val="000000" w:themeColor="text1"/>
          <w:sz w:val="22"/>
          <w:szCs w:val="22"/>
          <w:lang w:val="en-GB"/>
        </w:rPr>
        <w:t xml:space="preserve"> of the National Bank of Moldova in the field of security measures </w:t>
      </w:r>
      <w:r>
        <w:rPr>
          <w:rFonts w:ascii="PermianSerifTypeface" w:hAnsi="PermianSerifTypeface"/>
          <w:color w:val="000000" w:themeColor="text1"/>
          <w:sz w:val="22"/>
          <w:szCs w:val="22"/>
          <w:lang w:val="en-GB"/>
        </w:rPr>
        <w:t>concerning</w:t>
      </w:r>
      <w:r w:rsidR="008328D6" w:rsidRPr="0088572E">
        <w:rPr>
          <w:rFonts w:ascii="PermianSerifTypeface" w:hAnsi="PermianSerifTypeface"/>
          <w:color w:val="000000" w:themeColor="text1"/>
          <w:sz w:val="22"/>
          <w:szCs w:val="22"/>
          <w:lang w:val="en-GB"/>
        </w:rPr>
        <w:t xml:space="preserve"> operational and security risks related to payment services</w:t>
      </w:r>
      <w:r w:rsidR="008921F4" w:rsidRPr="0088572E">
        <w:rPr>
          <w:rFonts w:ascii="PermianSerifTypeface" w:hAnsi="PermianSerifTypeface"/>
          <w:color w:val="000000" w:themeColor="text1"/>
          <w:sz w:val="22"/>
          <w:szCs w:val="22"/>
          <w:lang w:val="en-GB"/>
        </w:rPr>
        <w:t xml:space="preserve">. </w:t>
      </w:r>
      <w:r w:rsidR="00FC02A5" w:rsidRPr="0088572E">
        <w:rPr>
          <w:rFonts w:ascii="PermianSerifTypeface" w:hAnsi="PermianSerifTypeface"/>
          <w:color w:val="000000" w:themeColor="text1"/>
          <w:sz w:val="22"/>
          <w:szCs w:val="22"/>
          <w:lang w:val="en-GB"/>
        </w:rPr>
        <w:t xml:space="preserve">In addition, the applicant </w:t>
      </w:r>
      <w:r w:rsidR="0058762E" w:rsidRPr="0088572E">
        <w:rPr>
          <w:rFonts w:ascii="PermianSerifTypeface" w:hAnsi="PermianSerifTypeface"/>
          <w:color w:val="000000" w:themeColor="text1"/>
          <w:sz w:val="22"/>
          <w:szCs w:val="22"/>
          <w:lang w:val="en-GB"/>
        </w:rPr>
        <w:t>payment service provider</w:t>
      </w:r>
      <w:r w:rsidR="00FC02A5" w:rsidRPr="0088572E">
        <w:rPr>
          <w:rFonts w:ascii="PermianSerifTypeface" w:hAnsi="PermianSerifTypeface"/>
          <w:color w:val="000000" w:themeColor="text1"/>
          <w:sz w:val="22"/>
          <w:szCs w:val="22"/>
          <w:lang w:val="en-GB"/>
        </w:rPr>
        <w:t xml:space="preserve"> </w:t>
      </w:r>
      <w:r>
        <w:rPr>
          <w:rFonts w:ascii="PermianSerifTypeface" w:hAnsi="PermianSerifTypeface"/>
          <w:color w:val="000000" w:themeColor="text1"/>
          <w:sz w:val="22"/>
          <w:szCs w:val="22"/>
          <w:lang w:val="en-GB"/>
        </w:rPr>
        <w:t>shall</w:t>
      </w:r>
      <w:r w:rsidR="00FC02A5" w:rsidRPr="0088572E">
        <w:rPr>
          <w:rFonts w:ascii="PermianSerifTypeface" w:hAnsi="PermianSerifTypeface"/>
          <w:color w:val="000000" w:themeColor="text1"/>
          <w:sz w:val="22"/>
          <w:szCs w:val="22"/>
          <w:lang w:val="en-GB"/>
        </w:rPr>
        <w:t xml:space="preserve"> submit to the National Bank of Moldova the affidavit of the person who audited the specific payment processes or protocols (as part of the </w:t>
      </w:r>
      <w:r w:rsidR="0058762E" w:rsidRPr="0088572E">
        <w:rPr>
          <w:rFonts w:ascii="PermianSerifTypeface" w:hAnsi="PermianSerifTypeface"/>
          <w:color w:val="000000" w:themeColor="text1"/>
          <w:sz w:val="22"/>
          <w:szCs w:val="22"/>
          <w:lang w:val="en-GB"/>
        </w:rPr>
        <w:t>payment service provider</w:t>
      </w:r>
      <w:r w:rsidR="00FC02A5" w:rsidRPr="0088572E">
        <w:rPr>
          <w:rFonts w:ascii="PermianSerifTypeface" w:hAnsi="PermianSerifTypeface"/>
          <w:color w:val="000000" w:themeColor="text1"/>
          <w:sz w:val="22"/>
          <w:szCs w:val="22"/>
          <w:lang w:val="en-GB"/>
        </w:rPr>
        <w:t xml:space="preserve">'s IT system or independently) regarding its operational independence from the </w:t>
      </w:r>
      <w:r w:rsidR="0058762E" w:rsidRPr="0088572E">
        <w:rPr>
          <w:rFonts w:ascii="PermianSerifTypeface" w:hAnsi="PermianSerifTypeface"/>
          <w:color w:val="000000" w:themeColor="text1"/>
          <w:sz w:val="22"/>
          <w:szCs w:val="22"/>
          <w:lang w:val="en-GB"/>
        </w:rPr>
        <w:t>payment service provider</w:t>
      </w:r>
      <w:r w:rsidR="00FC02A5" w:rsidRPr="0088572E">
        <w:rPr>
          <w:rFonts w:ascii="PermianSerifTypeface" w:hAnsi="PermianSerifTypeface"/>
          <w:color w:val="000000" w:themeColor="text1"/>
          <w:sz w:val="22"/>
          <w:szCs w:val="22"/>
          <w:lang w:val="en-GB"/>
        </w:rPr>
        <w:t xml:space="preserve"> and the IT security certifications held, as well as payment expertise</w:t>
      </w:r>
      <w:r w:rsidR="009A7EF3">
        <w:rPr>
          <w:rFonts w:ascii="PermianSerifTypeface" w:hAnsi="PermianSerifTypeface"/>
          <w:color w:val="000000" w:themeColor="text1"/>
          <w:sz w:val="22"/>
          <w:szCs w:val="22"/>
          <w:lang w:val="en-GB"/>
        </w:rPr>
        <w:t>,</w:t>
      </w:r>
    </w:p>
    <w:p w14:paraId="68503C02" w14:textId="36103FC0" w:rsidR="00E9280C" w:rsidRPr="0088572E" w:rsidRDefault="00C8030B" w:rsidP="00226F7C">
      <w:pPr>
        <w:pStyle w:val="NormalWeb"/>
        <w:numPr>
          <w:ilvl w:val="0"/>
          <w:numId w:val="39"/>
        </w:numPr>
        <w:tabs>
          <w:tab w:val="left" w:pos="851"/>
        </w:tabs>
        <w:spacing w:after="120"/>
        <w:ind w:left="0" w:firstLine="426"/>
        <w:contextualSpacing/>
        <w:jc w:val="both"/>
        <w:rPr>
          <w:rFonts w:ascii="PermianSerifTypeface" w:hAnsi="PermianSerifTypeface"/>
          <w:color w:val="000000" w:themeColor="text1"/>
          <w:sz w:val="22"/>
          <w:szCs w:val="22"/>
          <w:lang w:val="en-GB"/>
        </w:rPr>
      </w:pPr>
      <w:proofErr w:type="gramStart"/>
      <w:r>
        <w:rPr>
          <w:rFonts w:ascii="PermianSerifTypeface" w:hAnsi="PermianSerifTypeface"/>
          <w:color w:val="000000" w:themeColor="text1"/>
          <w:sz w:val="22"/>
          <w:szCs w:val="22"/>
          <w:lang w:val="en-GB"/>
        </w:rPr>
        <w:t>t</w:t>
      </w:r>
      <w:r w:rsidR="00FC02A5" w:rsidRPr="0088572E">
        <w:rPr>
          <w:rFonts w:ascii="PermianSerifTypeface" w:hAnsi="PermianSerifTypeface"/>
          <w:color w:val="000000" w:themeColor="text1"/>
          <w:sz w:val="22"/>
          <w:szCs w:val="22"/>
          <w:lang w:val="en-GB"/>
        </w:rPr>
        <w:t>he</w:t>
      </w:r>
      <w:proofErr w:type="gramEnd"/>
      <w:r w:rsidR="00FC02A5" w:rsidRPr="0088572E">
        <w:rPr>
          <w:rFonts w:ascii="PermianSerifTypeface" w:hAnsi="PermianSerifTypeface"/>
          <w:color w:val="000000" w:themeColor="text1"/>
          <w:sz w:val="22"/>
          <w:szCs w:val="22"/>
          <w:lang w:val="en-GB"/>
        </w:rPr>
        <w:t xml:space="preserve"> level of fraud rate for payment transactions initiated through specific payment processes and protocols. These </w:t>
      </w:r>
      <w:r>
        <w:rPr>
          <w:rFonts w:ascii="PermianSerifTypeface" w:hAnsi="PermianSerifTypeface"/>
          <w:color w:val="000000" w:themeColor="text1"/>
          <w:sz w:val="22"/>
          <w:szCs w:val="22"/>
          <w:lang w:val="en-GB"/>
        </w:rPr>
        <w:t xml:space="preserve">shall </w:t>
      </w:r>
      <w:r w:rsidR="00FC02A5" w:rsidRPr="0088572E">
        <w:rPr>
          <w:rFonts w:ascii="PermianSerifTypeface" w:hAnsi="PermianSerifTypeface"/>
          <w:color w:val="000000" w:themeColor="text1"/>
          <w:sz w:val="22"/>
          <w:szCs w:val="22"/>
          <w:lang w:val="en-GB"/>
        </w:rPr>
        <w:t>be reported to the National Bank of Moldova on a quarterly basis</w:t>
      </w:r>
      <w:r w:rsidR="00313C17" w:rsidRPr="0088572E">
        <w:rPr>
          <w:rFonts w:ascii="PermianSerifTypeface" w:hAnsi="PermianSerifTypeface"/>
          <w:color w:val="000000" w:themeColor="text1"/>
          <w:sz w:val="22"/>
          <w:szCs w:val="22"/>
          <w:lang w:val="en-GB"/>
        </w:rPr>
        <w:t>.</w:t>
      </w:r>
    </w:p>
    <w:p w14:paraId="19DBFE18" w14:textId="6945EFB3" w:rsidR="00470EF1" w:rsidRPr="0088572E" w:rsidRDefault="00FC02A5" w:rsidP="00226F7C">
      <w:pPr>
        <w:pStyle w:val="ListParagraph"/>
        <w:numPr>
          <w:ilvl w:val="0"/>
          <w:numId w:val="1"/>
        </w:numPr>
        <w:tabs>
          <w:tab w:val="left" w:pos="851"/>
        </w:tabs>
        <w:ind w:left="0" w:firstLine="426"/>
        <w:jc w:val="both"/>
        <w:rPr>
          <w:rFonts w:ascii="PermianSerifTypeface" w:hAnsi="PermianSerifTypeface"/>
          <w:color w:val="000000" w:themeColor="text1"/>
          <w:sz w:val="22"/>
          <w:szCs w:val="22"/>
          <w:lang w:val="en-GB"/>
        </w:rPr>
      </w:pPr>
      <w:bookmarkStart w:id="27" w:name="_Ref122340379"/>
      <w:r w:rsidRPr="0088572E">
        <w:rPr>
          <w:rFonts w:ascii="PermianSerifTypeface" w:hAnsi="PermianSerifTypeface"/>
          <w:color w:val="000000" w:themeColor="text1"/>
          <w:sz w:val="22"/>
          <w:szCs w:val="22"/>
          <w:lang w:val="en-GB"/>
        </w:rPr>
        <w:t xml:space="preserve">The application for exemption from the </w:t>
      </w:r>
      <w:r w:rsidR="00603C2A">
        <w:rPr>
          <w:rFonts w:ascii="PermianSerifTypeface" w:hAnsi="PermianSerifTypeface"/>
          <w:color w:val="000000" w:themeColor="text1"/>
          <w:sz w:val="22"/>
          <w:szCs w:val="22"/>
          <w:lang w:val="en-GB"/>
        </w:rPr>
        <w:t>obligation</w:t>
      </w:r>
      <w:r w:rsidRPr="0088572E">
        <w:rPr>
          <w:rFonts w:ascii="PermianSerifTypeface" w:hAnsi="PermianSerifTypeface"/>
          <w:color w:val="000000" w:themeColor="text1"/>
          <w:sz w:val="22"/>
          <w:szCs w:val="22"/>
          <w:lang w:val="en-GB"/>
        </w:rPr>
        <w:t xml:space="preserve"> of str</w:t>
      </w:r>
      <w:r w:rsidR="00603C2A">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documents and information a</w:t>
      </w:r>
      <w:r w:rsidR="00603C2A">
        <w:rPr>
          <w:rFonts w:ascii="PermianSerifTypeface" w:hAnsi="PermianSerifTypeface"/>
          <w:color w:val="000000" w:themeColor="text1"/>
          <w:sz w:val="22"/>
          <w:szCs w:val="22"/>
          <w:lang w:val="en-GB"/>
        </w:rPr>
        <w:t>nnexe</w:t>
      </w:r>
      <w:r w:rsidRPr="0088572E">
        <w:rPr>
          <w:rFonts w:ascii="PermianSerifTypeface" w:hAnsi="PermianSerifTypeface"/>
          <w:color w:val="000000" w:themeColor="text1"/>
          <w:sz w:val="22"/>
          <w:szCs w:val="22"/>
          <w:lang w:val="en-GB"/>
        </w:rPr>
        <w:t xml:space="preserve">d thereto shall be submitted to the </w:t>
      </w:r>
      <w:r w:rsidRPr="0088572E">
        <w:rPr>
          <w:rFonts w:ascii="PermianSerifTypeface" w:hAnsi="PermianSerifTypeface"/>
          <w:color w:val="000000" w:themeColor="text1"/>
          <w:sz w:val="22"/>
          <w:szCs w:val="22"/>
          <w:lang w:val="en-GB"/>
        </w:rPr>
        <w:lastRenderedPageBreak/>
        <w:t xml:space="preserve">National Bank of Moldova in Romanian </w:t>
      </w:r>
      <w:r w:rsidR="00603C2A">
        <w:rPr>
          <w:rFonts w:ascii="PermianSerifTypeface" w:hAnsi="PermianSerifTypeface"/>
          <w:color w:val="000000" w:themeColor="text1"/>
          <w:sz w:val="22"/>
          <w:szCs w:val="22"/>
          <w:lang w:val="en-GB"/>
        </w:rPr>
        <w:t xml:space="preserve">language </w:t>
      </w:r>
      <w:r w:rsidRPr="0088572E">
        <w:rPr>
          <w:rFonts w:ascii="PermianSerifTypeface" w:hAnsi="PermianSerifTypeface"/>
          <w:color w:val="000000" w:themeColor="text1"/>
          <w:sz w:val="22"/>
          <w:szCs w:val="22"/>
          <w:lang w:val="en-GB"/>
        </w:rPr>
        <w:t xml:space="preserve">in original or certified copies. If the documents and information are drawn up in a foreign language, they shall be submitted in original or certified copies, with the certified translation into Romanian </w:t>
      </w:r>
      <w:r w:rsidR="00603C2A">
        <w:rPr>
          <w:rFonts w:ascii="PermianSerifTypeface" w:hAnsi="PermianSerifTypeface"/>
          <w:color w:val="000000" w:themeColor="text1"/>
          <w:sz w:val="22"/>
          <w:szCs w:val="22"/>
          <w:lang w:val="en-GB"/>
        </w:rPr>
        <w:t xml:space="preserve">language </w:t>
      </w:r>
      <w:r w:rsidRPr="0088572E">
        <w:rPr>
          <w:rFonts w:ascii="PermianSerifTypeface" w:hAnsi="PermianSerifTypeface"/>
          <w:color w:val="000000" w:themeColor="text1"/>
          <w:sz w:val="22"/>
          <w:szCs w:val="22"/>
          <w:lang w:val="en-GB"/>
        </w:rPr>
        <w:t>a</w:t>
      </w:r>
      <w:r w:rsidR="00603C2A">
        <w:rPr>
          <w:rFonts w:ascii="PermianSerifTypeface" w:hAnsi="PermianSerifTypeface"/>
          <w:color w:val="000000" w:themeColor="text1"/>
          <w:sz w:val="22"/>
          <w:szCs w:val="22"/>
          <w:lang w:val="en-GB"/>
        </w:rPr>
        <w:t>nnexed</w:t>
      </w:r>
      <w:r w:rsidR="00470EF1" w:rsidRPr="0088572E">
        <w:rPr>
          <w:rFonts w:ascii="PermianSerifTypeface" w:hAnsi="PermianSerifTypeface"/>
          <w:color w:val="000000" w:themeColor="text1"/>
          <w:sz w:val="22"/>
          <w:szCs w:val="22"/>
          <w:lang w:val="en-GB"/>
        </w:rPr>
        <w:t>.</w:t>
      </w:r>
    </w:p>
    <w:p w14:paraId="37AE81BD" w14:textId="40F788A7" w:rsidR="00470EF1" w:rsidRPr="0088572E" w:rsidRDefault="0010186E" w:rsidP="00226F7C">
      <w:pPr>
        <w:pStyle w:val="ListParagraph"/>
        <w:numPr>
          <w:ilvl w:val="0"/>
          <w:numId w:val="1"/>
        </w:numPr>
        <w:ind w:left="0" w:firstLine="426"/>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FC02A5" w:rsidRPr="0088572E">
        <w:rPr>
          <w:rFonts w:ascii="PermianSerifTypeface" w:hAnsi="PermianSerifTypeface"/>
          <w:color w:val="000000" w:themeColor="text1"/>
          <w:sz w:val="22"/>
          <w:szCs w:val="22"/>
          <w:lang w:val="en-GB"/>
        </w:rPr>
        <w:t xml:space="preserve">The application and the documents referred to in paragraph 35 shall be submitted to the National Bank of Moldova by the governing body/member thereof or the person empowered by </w:t>
      </w:r>
      <w:r w:rsidR="00603C2A">
        <w:rPr>
          <w:rFonts w:ascii="PermianSerifTypeface" w:hAnsi="PermianSerifTypeface"/>
          <w:color w:val="000000" w:themeColor="text1"/>
          <w:sz w:val="22"/>
          <w:szCs w:val="22"/>
          <w:lang w:val="en-GB"/>
        </w:rPr>
        <w:t>legislation</w:t>
      </w:r>
      <w:r w:rsidR="00FC02A5" w:rsidRPr="0088572E">
        <w:rPr>
          <w:rFonts w:ascii="PermianSerifTypeface" w:hAnsi="PermianSerifTypeface"/>
          <w:color w:val="000000" w:themeColor="text1"/>
          <w:sz w:val="22"/>
          <w:szCs w:val="22"/>
          <w:lang w:val="en-GB"/>
        </w:rPr>
        <w:t xml:space="preserve"> (showing that the person is authorised to represent the applicant in relation</w:t>
      </w:r>
      <w:r w:rsidR="00603C2A">
        <w:rPr>
          <w:rFonts w:ascii="PermianSerifTypeface" w:hAnsi="PermianSerifTypeface"/>
          <w:color w:val="000000" w:themeColor="text1"/>
          <w:sz w:val="22"/>
          <w:szCs w:val="22"/>
          <w:lang w:val="en-GB"/>
        </w:rPr>
        <w:t xml:space="preserve"> to</w:t>
      </w:r>
      <w:r w:rsidR="00FC02A5" w:rsidRPr="0088572E">
        <w:rPr>
          <w:rFonts w:ascii="PermianSerifTypeface" w:hAnsi="PermianSerifTypeface"/>
          <w:color w:val="000000" w:themeColor="text1"/>
          <w:sz w:val="22"/>
          <w:szCs w:val="22"/>
          <w:lang w:val="en-GB"/>
        </w:rPr>
        <w:t xml:space="preserve"> the National Bank of Moldova</w:t>
      </w:r>
      <w:r w:rsidR="00470EF1" w:rsidRPr="0088572E">
        <w:rPr>
          <w:rFonts w:ascii="PermianSerifTypeface" w:hAnsi="PermianSerifTypeface"/>
          <w:color w:val="000000" w:themeColor="text1"/>
          <w:sz w:val="22"/>
          <w:szCs w:val="22"/>
          <w:lang w:val="en-GB"/>
        </w:rPr>
        <w:t>).</w:t>
      </w:r>
    </w:p>
    <w:p w14:paraId="5E39320F" w14:textId="4B6A5F63" w:rsidR="00470EF1" w:rsidRPr="0088572E" w:rsidRDefault="00470EF1" w:rsidP="00226F7C">
      <w:pPr>
        <w:pStyle w:val="ListParagraph"/>
        <w:numPr>
          <w:ilvl w:val="0"/>
          <w:numId w:val="1"/>
        </w:numPr>
        <w:ind w:left="0" w:firstLine="426"/>
        <w:jc w:val="both"/>
        <w:rPr>
          <w:rFonts w:ascii="PermianSerifTypeface" w:hAnsi="PermianSerifTypeface"/>
          <w:color w:val="000000" w:themeColor="text1"/>
          <w:sz w:val="22"/>
          <w:szCs w:val="22"/>
          <w:lang w:val="en-GB"/>
        </w:rPr>
      </w:pPr>
      <w:bookmarkStart w:id="28" w:name="_Ref150869052"/>
      <w:r w:rsidRPr="0088572E">
        <w:rPr>
          <w:rFonts w:ascii="PermianSerifTypeface" w:hAnsi="PermianSerifTypeface"/>
          <w:color w:val="000000" w:themeColor="text1"/>
          <w:sz w:val="22"/>
          <w:szCs w:val="22"/>
          <w:lang w:val="en-GB"/>
        </w:rPr>
        <w:t xml:space="preserve"> </w:t>
      </w:r>
      <w:r w:rsidR="0010186E" w:rsidRPr="0088572E">
        <w:rPr>
          <w:rFonts w:ascii="PermianSerifTypeface" w:hAnsi="PermianSerifTypeface"/>
          <w:color w:val="000000" w:themeColor="text1"/>
          <w:sz w:val="22"/>
          <w:szCs w:val="22"/>
          <w:lang w:val="en-GB"/>
        </w:rPr>
        <w:t xml:space="preserve"> </w:t>
      </w:r>
      <w:bookmarkEnd w:id="28"/>
      <w:r w:rsidR="00FC02A5" w:rsidRPr="0088572E">
        <w:rPr>
          <w:rFonts w:ascii="PermianSerifTypeface" w:hAnsi="PermianSerifTypeface"/>
          <w:color w:val="000000" w:themeColor="text1"/>
          <w:sz w:val="22"/>
          <w:szCs w:val="22"/>
          <w:lang w:val="en-GB"/>
        </w:rPr>
        <w:t>Within 30 days from the date of receipt of the complete set of documents in accordance with paragraph 35, the National Bank of Moldova shall decide whether to grant an exemption from the obligation to apply str</w:t>
      </w:r>
      <w:r w:rsidR="0048641B">
        <w:rPr>
          <w:rFonts w:ascii="PermianSerifTypeface" w:hAnsi="PermianSerifTypeface"/>
          <w:color w:val="000000" w:themeColor="text1"/>
          <w:sz w:val="22"/>
          <w:szCs w:val="22"/>
          <w:lang w:val="en-GB"/>
        </w:rPr>
        <w:t>ong</w:t>
      </w:r>
      <w:r w:rsidR="00FC02A5" w:rsidRPr="0088572E">
        <w:rPr>
          <w:rFonts w:ascii="PermianSerifTypeface" w:hAnsi="PermianSerifTypeface"/>
          <w:color w:val="000000" w:themeColor="text1"/>
          <w:sz w:val="22"/>
          <w:szCs w:val="22"/>
          <w:lang w:val="en-GB"/>
        </w:rPr>
        <w:t xml:space="preserve"> customer authentication or to reject the application, informing the </w:t>
      </w:r>
      <w:r w:rsidR="0058762E" w:rsidRPr="0088572E">
        <w:rPr>
          <w:rFonts w:ascii="PermianSerifTypeface" w:hAnsi="PermianSerifTypeface"/>
          <w:color w:val="000000" w:themeColor="text1"/>
          <w:sz w:val="22"/>
          <w:szCs w:val="22"/>
          <w:lang w:val="en-GB"/>
        </w:rPr>
        <w:t>payment service provider</w:t>
      </w:r>
      <w:r w:rsidR="00FC02A5" w:rsidRPr="0088572E">
        <w:rPr>
          <w:rFonts w:ascii="PermianSerifTypeface" w:hAnsi="PermianSerifTypeface"/>
          <w:color w:val="000000" w:themeColor="text1"/>
          <w:sz w:val="22"/>
          <w:szCs w:val="22"/>
          <w:lang w:val="en-GB"/>
        </w:rPr>
        <w:t xml:space="preserve"> of its decision. The National Bank of Moldova may set, </w:t>
      </w:r>
      <w:r w:rsidR="0048641B">
        <w:rPr>
          <w:rFonts w:ascii="PermianSerifTypeface" w:hAnsi="PermianSerifTypeface"/>
          <w:color w:val="000000" w:themeColor="text1"/>
          <w:sz w:val="22"/>
          <w:szCs w:val="22"/>
          <w:lang w:val="en-GB"/>
        </w:rPr>
        <w:t>by</w:t>
      </w:r>
      <w:r w:rsidR="00FC02A5" w:rsidRPr="0088572E">
        <w:rPr>
          <w:rFonts w:ascii="PermianSerifTypeface" w:hAnsi="PermianSerifTypeface"/>
          <w:color w:val="000000" w:themeColor="text1"/>
          <w:sz w:val="22"/>
          <w:szCs w:val="22"/>
          <w:lang w:val="en-GB"/>
        </w:rPr>
        <w:t xml:space="preserve"> inform</w:t>
      </w:r>
      <w:r w:rsidR="0048641B">
        <w:rPr>
          <w:rFonts w:ascii="PermianSerifTypeface" w:hAnsi="PermianSerifTypeface"/>
          <w:color w:val="000000" w:themeColor="text1"/>
          <w:sz w:val="22"/>
          <w:szCs w:val="22"/>
          <w:lang w:val="en-GB"/>
        </w:rPr>
        <w:t>ing</w:t>
      </w:r>
      <w:r w:rsidR="00FC02A5" w:rsidRPr="0088572E">
        <w:rPr>
          <w:rFonts w:ascii="PermianSerifTypeface" w:hAnsi="PermianSerifTypeface"/>
          <w:color w:val="000000" w:themeColor="text1"/>
          <w:sz w:val="22"/>
          <w:szCs w:val="22"/>
          <w:lang w:val="en-GB"/>
        </w:rPr>
        <w:t xml:space="preserve"> the </w:t>
      </w:r>
      <w:r w:rsidR="0058762E" w:rsidRPr="0088572E">
        <w:rPr>
          <w:rFonts w:ascii="PermianSerifTypeface" w:hAnsi="PermianSerifTypeface"/>
          <w:color w:val="000000" w:themeColor="text1"/>
          <w:sz w:val="22"/>
          <w:szCs w:val="22"/>
          <w:lang w:val="en-GB"/>
        </w:rPr>
        <w:t>payment service provider</w:t>
      </w:r>
      <w:r w:rsidR="00FC02A5" w:rsidRPr="0088572E">
        <w:rPr>
          <w:rFonts w:ascii="PermianSerifTypeface" w:hAnsi="PermianSerifTypeface"/>
          <w:color w:val="000000" w:themeColor="text1"/>
          <w:sz w:val="22"/>
          <w:szCs w:val="22"/>
          <w:lang w:val="en-GB"/>
        </w:rPr>
        <w:t xml:space="preserve">, a longer </w:t>
      </w:r>
      <w:r w:rsidR="0048641B">
        <w:rPr>
          <w:rFonts w:ascii="PermianSerifTypeface" w:hAnsi="PermianSerifTypeface"/>
          <w:color w:val="000000" w:themeColor="text1"/>
          <w:sz w:val="22"/>
          <w:szCs w:val="22"/>
          <w:lang w:val="en-GB"/>
        </w:rPr>
        <w:t xml:space="preserve">term </w:t>
      </w:r>
      <w:r w:rsidR="00FC02A5" w:rsidRPr="0088572E">
        <w:rPr>
          <w:rFonts w:ascii="PermianSerifTypeface" w:hAnsi="PermianSerifTypeface"/>
          <w:color w:val="000000" w:themeColor="text1"/>
          <w:sz w:val="22"/>
          <w:szCs w:val="22"/>
          <w:lang w:val="en-GB"/>
        </w:rPr>
        <w:t xml:space="preserve">for issuing the decision, which shall </w:t>
      </w:r>
      <w:r w:rsidR="009A7EF3">
        <w:rPr>
          <w:rFonts w:ascii="PermianSerifTypeface" w:hAnsi="PermianSerifTypeface"/>
          <w:color w:val="000000" w:themeColor="text1"/>
          <w:sz w:val="22"/>
          <w:szCs w:val="22"/>
          <w:lang w:val="en-GB"/>
        </w:rPr>
        <w:t>not</w:t>
      </w:r>
      <w:r w:rsidR="00FC02A5" w:rsidRPr="0088572E">
        <w:rPr>
          <w:rFonts w:ascii="PermianSerifTypeface" w:hAnsi="PermianSerifTypeface"/>
          <w:color w:val="000000" w:themeColor="text1"/>
          <w:sz w:val="22"/>
          <w:szCs w:val="22"/>
          <w:lang w:val="en-GB"/>
        </w:rPr>
        <w:t xml:space="preserve"> exceed 90 days, under the conditions of the Administrative Code of the Republic of Moldova</w:t>
      </w:r>
      <w:r w:rsidRPr="0088572E">
        <w:rPr>
          <w:rFonts w:ascii="PermianSerifTypeface" w:hAnsi="PermianSerifTypeface"/>
          <w:color w:val="000000" w:themeColor="text1"/>
          <w:sz w:val="22"/>
          <w:szCs w:val="22"/>
          <w:lang w:val="en-GB"/>
        </w:rPr>
        <w:t>.</w:t>
      </w:r>
    </w:p>
    <w:p w14:paraId="57FCEA83" w14:textId="36942B70" w:rsidR="00470EF1" w:rsidRPr="0088572E" w:rsidRDefault="00FC02A5" w:rsidP="00226F7C">
      <w:pPr>
        <w:pStyle w:val="ListParagraph"/>
        <w:numPr>
          <w:ilvl w:val="0"/>
          <w:numId w:val="1"/>
        </w:numPr>
        <w:tabs>
          <w:tab w:val="left" w:pos="851"/>
        </w:tabs>
        <w:ind w:left="0" w:firstLine="426"/>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If the set of documents submitted to the National Bank of Moldova is </w:t>
      </w:r>
      <w:r w:rsidR="009A7EF3">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complete and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does </w:t>
      </w:r>
      <w:r w:rsidR="009A7EF3">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submit </w:t>
      </w:r>
      <w:r w:rsidR="0048641B" w:rsidRPr="0048641B">
        <w:rPr>
          <w:rFonts w:ascii="PermianSerifTypeface" w:hAnsi="PermianSerifTypeface"/>
          <w:color w:val="000000" w:themeColor="text1"/>
          <w:sz w:val="22"/>
          <w:szCs w:val="22"/>
          <w:lang w:val="en-GB"/>
        </w:rPr>
        <w:t>within the deadline established by the National Bank of Moldova the documents necessary for its completion</w:t>
      </w:r>
      <w:r w:rsidRPr="0088572E">
        <w:rPr>
          <w:rFonts w:ascii="PermianSerifTypeface" w:hAnsi="PermianSerifTypeface"/>
          <w:color w:val="000000" w:themeColor="text1"/>
          <w:sz w:val="22"/>
          <w:szCs w:val="22"/>
          <w:lang w:val="en-GB"/>
        </w:rPr>
        <w:t xml:space="preserve">, the National Bank of Moldova shall inform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about the termination of the administrative procedure, </w:t>
      </w:r>
      <w:r w:rsidR="0048641B">
        <w:rPr>
          <w:rFonts w:ascii="PermianSerifTypeface" w:hAnsi="PermianSerifTypeface"/>
          <w:color w:val="000000" w:themeColor="text1"/>
          <w:sz w:val="22"/>
          <w:szCs w:val="22"/>
          <w:lang w:val="en-GB"/>
        </w:rPr>
        <w:t xml:space="preserve">upon expiry of </w:t>
      </w:r>
      <w:r w:rsidRPr="0088572E">
        <w:rPr>
          <w:rFonts w:ascii="PermianSerifTypeface" w:hAnsi="PermianSerifTypeface"/>
          <w:color w:val="000000" w:themeColor="text1"/>
          <w:sz w:val="22"/>
          <w:szCs w:val="22"/>
          <w:lang w:val="en-GB"/>
        </w:rPr>
        <w:t xml:space="preserve">3 working days </w:t>
      </w:r>
      <w:r w:rsidR="0048641B">
        <w:rPr>
          <w:rFonts w:ascii="PermianSerifTypeface" w:hAnsi="PermianSerifTypeface"/>
          <w:color w:val="000000" w:themeColor="text1"/>
          <w:sz w:val="22"/>
          <w:szCs w:val="22"/>
          <w:lang w:val="en-GB"/>
        </w:rPr>
        <w:t>from</w:t>
      </w:r>
      <w:r w:rsidRPr="0088572E">
        <w:rPr>
          <w:rFonts w:ascii="PermianSerifTypeface" w:hAnsi="PermianSerifTypeface"/>
          <w:color w:val="000000" w:themeColor="text1"/>
          <w:sz w:val="22"/>
          <w:szCs w:val="22"/>
          <w:lang w:val="en-GB"/>
        </w:rPr>
        <w:t xml:space="preserve"> the deadline set by the National Bank of Moldova</w:t>
      </w:r>
      <w:r w:rsidR="00470EF1" w:rsidRPr="0088572E">
        <w:rPr>
          <w:rFonts w:ascii="PermianSerifTypeface" w:hAnsi="PermianSerifTypeface"/>
          <w:color w:val="000000" w:themeColor="text1"/>
          <w:sz w:val="22"/>
          <w:szCs w:val="22"/>
          <w:lang w:val="en-GB"/>
        </w:rPr>
        <w:t>.</w:t>
      </w:r>
    </w:p>
    <w:p w14:paraId="12C63EF8" w14:textId="6D53353C" w:rsidR="00470EF1" w:rsidRPr="0088572E" w:rsidRDefault="00FC02A5" w:rsidP="00226F7C">
      <w:pPr>
        <w:pStyle w:val="ListParagraph"/>
        <w:numPr>
          <w:ilvl w:val="0"/>
          <w:numId w:val="1"/>
        </w:numPr>
        <w:tabs>
          <w:tab w:val="left" w:pos="851"/>
        </w:tabs>
        <w:ind w:left="0" w:firstLine="426"/>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If the documents or information submitted in accordance with paragraph 35 are insufficient for the decision to be taken, the National Bank of Moldova may request additional documents and information.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shall submit additional information and documents within the time limit specified by the National Bank of Moldova, during which period the time limit set by the National Bank of Moldova in accordance with paragraph 38 shall be suspended</w:t>
      </w:r>
      <w:r w:rsidR="00470EF1" w:rsidRPr="0088572E">
        <w:rPr>
          <w:rFonts w:ascii="PermianSerifTypeface" w:hAnsi="PermianSerifTypeface"/>
          <w:color w:val="000000" w:themeColor="text1"/>
          <w:sz w:val="22"/>
          <w:szCs w:val="22"/>
          <w:lang w:val="en-GB"/>
        </w:rPr>
        <w:t>.</w:t>
      </w:r>
    </w:p>
    <w:p w14:paraId="49CCA56C" w14:textId="39DE0D54" w:rsidR="00470EF1" w:rsidRPr="0088572E" w:rsidRDefault="0010186E" w:rsidP="00226F7C">
      <w:pPr>
        <w:pStyle w:val="NormalWeb"/>
        <w:numPr>
          <w:ilvl w:val="0"/>
          <w:numId w:val="1"/>
        </w:numPr>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FC02A5" w:rsidRPr="0088572E">
        <w:rPr>
          <w:rFonts w:ascii="PermianSerifTypeface" w:hAnsi="PermianSerifTypeface"/>
          <w:color w:val="000000" w:themeColor="text1"/>
          <w:sz w:val="22"/>
          <w:szCs w:val="22"/>
          <w:lang w:val="en-GB"/>
        </w:rPr>
        <w:t xml:space="preserve">The National Bank </w:t>
      </w:r>
      <w:r w:rsidR="005B6DA7">
        <w:rPr>
          <w:rFonts w:ascii="PermianSerifTypeface" w:hAnsi="PermianSerifTypeface"/>
          <w:color w:val="000000" w:themeColor="text1"/>
          <w:sz w:val="22"/>
          <w:szCs w:val="22"/>
          <w:lang w:val="en-GB"/>
        </w:rPr>
        <w:t xml:space="preserve">shall </w:t>
      </w:r>
      <w:r w:rsidR="00FC02A5" w:rsidRPr="0088572E">
        <w:rPr>
          <w:rFonts w:ascii="PermianSerifTypeface" w:hAnsi="PermianSerifTypeface"/>
          <w:color w:val="000000" w:themeColor="text1"/>
          <w:sz w:val="22"/>
          <w:szCs w:val="22"/>
          <w:lang w:val="en-GB"/>
        </w:rPr>
        <w:t xml:space="preserve">reject the </w:t>
      </w:r>
      <w:r w:rsidR="005B6DA7">
        <w:rPr>
          <w:rFonts w:ascii="PermianSerifTypeface" w:hAnsi="PermianSerifTypeface"/>
          <w:color w:val="000000" w:themeColor="text1"/>
          <w:sz w:val="22"/>
          <w:szCs w:val="22"/>
          <w:lang w:val="en-GB"/>
        </w:rPr>
        <w:t>application</w:t>
      </w:r>
      <w:r w:rsidR="00FC02A5" w:rsidRPr="0088572E">
        <w:rPr>
          <w:rFonts w:ascii="PermianSerifTypeface" w:hAnsi="PermianSerifTypeface"/>
          <w:color w:val="000000" w:themeColor="text1"/>
          <w:sz w:val="22"/>
          <w:szCs w:val="22"/>
          <w:lang w:val="en-GB"/>
        </w:rPr>
        <w:t xml:space="preserve"> for exemption from the obligation to apply str</w:t>
      </w:r>
      <w:r w:rsidR="005B6DA7">
        <w:rPr>
          <w:rFonts w:ascii="PermianSerifTypeface" w:hAnsi="PermianSerifTypeface"/>
          <w:color w:val="000000" w:themeColor="text1"/>
          <w:sz w:val="22"/>
          <w:szCs w:val="22"/>
          <w:lang w:val="en-GB"/>
        </w:rPr>
        <w:t>ong</w:t>
      </w:r>
      <w:r w:rsidR="00FC02A5" w:rsidRPr="0088572E">
        <w:rPr>
          <w:rFonts w:ascii="PermianSerifTypeface" w:hAnsi="PermianSerifTypeface"/>
          <w:color w:val="000000" w:themeColor="text1"/>
          <w:sz w:val="22"/>
          <w:szCs w:val="22"/>
          <w:lang w:val="en-GB"/>
        </w:rPr>
        <w:t xml:space="preserve"> customer authentication if</w:t>
      </w:r>
      <w:r w:rsidR="00470EF1" w:rsidRPr="0088572E">
        <w:rPr>
          <w:rFonts w:ascii="PermianSerifTypeface" w:hAnsi="PermianSerifTypeface"/>
          <w:color w:val="000000" w:themeColor="text1"/>
          <w:sz w:val="22"/>
          <w:szCs w:val="22"/>
          <w:lang w:val="en-GB"/>
        </w:rPr>
        <w:t>:</w:t>
      </w:r>
    </w:p>
    <w:p w14:paraId="2103BC14" w14:textId="1E7C91E7" w:rsidR="00FC02A5" w:rsidRPr="0088572E" w:rsidRDefault="00470EF1" w:rsidP="00226F7C">
      <w:pPr>
        <w:pStyle w:val="NormalWeb"/>
        <w:tabs>
          <w:tab w:val="left" w:pos="851"/>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w:t>
      </w:r>
      <w:r w:rsidR="00FC02A5" w:rsidRPr="0088572E">
        <w:rPr>
          <w:rFonts w:ascii="PermianSerifTypeface" w:hAnsi="PermianSerifTypeface"/>
          <w:color w:val="000000" w:themeColor="text1"/>
          <w:sz w:val="22"/>
          <w:szCs w:val="22"/>
          <w:lang w:val="en-GB"/>
        </w:rPr>
        <w:t xml:space="preserve">following the assessment of all documents and information held, the National Bank of Moldova finds that the requirements set out in paragraphs 32 and 33 are </w:t>
      </w:r>
      <w:r w:rsidR="009A7EF3">
        <w:rPr>
          <w:rFonts w:ascii="PermianSerifTypeface" w:hAnsi="PermianSerifTypeface"/>
          <w:color w:val="000000" w:themeColor="text1"/>
          <w:sz w:val="22"/>
          <w:szCs w:val="22"/>
          <w:lang w:val="en-GB"/>
        </w:rPr>
        <w:t>not</w:t>
      </w:r>
      <w:r w:rsidR="00FC02A5" w:rsidRPr="0088572E">
        <w:rPr>
          <w:rFonts w:ascii="PermianSerifTypeface" w:hAnsi="PermianSerifTypeface"/>
          <w:color w:val="000000" w:themeColor="text1"/>
          <w:sz w:val="22"/>
          <w:szCs w:val="22"/>
          <w:lang w:val="en-GB"/>
        </w:rPr>
        <w:t xml:space="preserve"> met; and/or</w:t>
      </w:r>
    </w:p>
    <w:p w14:paraId="6426226B" w14:textId="65EBC57A" w:rsidR="00470EF1" w:rsidRPr="0088572E" w:rsidRDefault="00470EF1" w:rsidP="00226F7C">
      <w:pPr>
        <w:pStyle w:val="NormalWeb"/>
        <w:tabs>
          <w:tab w:val="left" w:pos="851"/>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b) </w:t>
      </w:r>
      <w:proofErr w:type="gramStart"/>
      <w:r w:rsidR="00FC02A5" w:rsidRPr="0088572E">
        <w:rPr>
          <w:rFonts w:ascii="PermianSerifTypeface" w:hAnsi="PermianSerifTypeface"/>
          <w:color w:val="000000" w:themeColor="text1"/>
          <w:sz w:val="22"/>
          <w:szCs w:val="22"/>
          <w:lang w:val="en-GB"/>
        </w:rPr>
        <w:t>the</w:t>
      </w:r>
      <w:proofErr w:type="gramEnd"/>
      <w:r w:rsidR="00FC02A5" w:rsidRPr="0088572E">
        <w:rPr>
          <w:rFonts w:ascii="PermianSerifTypeface" w:hAnsi="PermianSerifTypeface"/>
          <w:color w:val="000000" w:themeColor="text1"/>
          <w:sz w:val="22"/>
          <w:szCs w:val="22"/>
          <w:lang w:val="en-GB"/>
        </w:rPr>
        <w:t xml:space="preserve"> submission to the National Bank of Moldova of erroneous, inauthentic and/or contradictory information and documents</w:t>
      </w:r>
      <w:r w:rsidR="0010186E" w:rsidRPr="0088572E">
        <w:rPr>
          <w:rFonts w:ascii="PermianSerifTypeface" w:hAnsi="PermianSerifTypeface"/>
          <w:color w:val="000000" w:themeColor="text1"/>
          <w:sz w:val="22"/>
          <w:szCs w:val="22"/>
          <w:lang w:val="en-GB"/>
        </w:rPr>
        <w:t>.</w:t>
      </w:r>
    </w:p>
    <w:p w14:paraId="555E37D5" w14:textId="26035750" w:rsidR="00E451F0" w:rsidRPr="0088572E" w:rsidRDefault="00E451F0" w:rsidP="00470EF1">
      <w:pPr>
        <w:pStyle w:val="NormalWeb"/>
        <w:tabs>
          <w:tab w:val="left" w:pos="851"/>
        </w:tabs>
        <w:spacing w:after="120"/>
        <w:ind w:left="426"/>
        <w:contextualSpacing/>
        <w:jc w:val="both"/>
        <w:rPr>
          <w:rFonts w:ascii="PermianSerifTypeface" w:hAnsi="PermianSerifTypeface"/>
          <w:color w:val="000000" w:themeColor="text1"/>
          <w:sz w:val="22"/>
          <w:szCs w:val="22"/>
          <w:highlight w:val="yellow"/>
          <w:lang w:val="en-GB"/>
        </w:rPr>
      </w:pPr>
    </w:p>
    <w:p w14:paraId="2EE8B195" w14:textId="77777777" w:rsidR="00FE4744" w:rsidRPr="0088572E" w:rsidRDefault="00FE4744" w:rsidP="00D0532C">
      <w:pPr>
        <w:pStyle w:val="NormalWeb"/>
        <w:tabs>
          <w:tab w:val="left" w:pos="851"/>
        </w:tabs>
        <w:spacing w:after="120"/>
        <w:ind w:left="426"/>
        <w:contextualSpacing/>
        <w:jc w:val="center"/>
        <w:rPr>
          <w:rFonts w:ascii="PermianSerifTypeface" w:hAnsi="PermianSerifTypeface"/>
          <w:color w:val="000000" w:themeColor="text1"/>
          <w:sz w:val="22"/>
          <w:szCs w:val="22"/>
          <w:lang w:val="en-GB"/>
        </w:rPr>
      </w:pPr>
    </w:p>
    <w:p w14:paraId="60E16500" w14:textId="0D128E08" w:rsidR="00D0532C" w:rsidRPr="0088572E" w:rsidRDefault="009B66A8" w:rsidP="00D0532C">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1B6C65">
        <w:rPr>
          <w:rFonts w:ascii="PermianSerifTypeface" w:hAnsi="PermianSerifTypeface"/>
          <w:b/>
          <w:bCs/>
          <w:color w:val="000000" w:themeColor="text1"/>
          <w:sz w:val="22"/>
          <w:szCs w:val="22"/>
          <w:lang w:val="en-GB"/>
        </w:rPr>
        <w:t xml:space="preserve">Section </w:t>
      </w:r>
      <w:r w:rsidR="00D0532C" w:rsidRPr="001B6C65">
        <w:rPr>
          <w:rFonts w:ascii="PermianSerifTypeface" w:hAnsi="PermianSerifTypeface"/>
          <w:b/>
          <w:bCs/>
          <w:color w:val="000000" w:themeColor="text1"/>
          <w:sz w:val="22"/>
          <w:szCs w:val="22"/>
          <w:lang w:val="en-GB"/>
        </w:rPr>
        <w:t>10</w:t>
      </w:r>
      <w:r w:rsidR="00D0532C" w:rsidRPr="001B6C65">
        <w:rPr>
          <w:rFonts w:ascii="PermianSerifTypeface" w:hAnsi="PermianSerifTypeface"/>
          <w:b/>
          <w:bCs/>
          <w:color w:val="000000" w:themeColor="text1"/>
          <w:sz w:val="22"/>
          <w:szCs w:val="22"/>
          <w:lang w:val="en-GB"/>
        </w:rPr>
        <w:br/>
      </w:r>
      <w:r w:rsidR="000341C2" w:rsidRPr="001B6C65">
        <w:rPr>
          <w:rFonts w:ascii="PermianSerifTypeface" w:hAnsi="PermianSerifTypeface"/>
          <w:b/>
          <w:bCs/>
          <w:color w:val="000000" w:themeColor="text1"/>
          <w:sz w:val="22"/>
          <w:szCs w:val="22"/>
          <w:lang w:val="en-GB"/>
        </w:rPr>
        <w:t>RISK ANALYSIS OF TRANSACTIONS</w:t>
      </w:r>
      <w:r w:rsidR="000341C2" w:rsidRPr="0088572E">
        <w:rPr>
          <w:rFonts w:ascii="PermianSerifTypeface" w:hAnsi="PermianSerifTypeface"/>
          <w:b/>
          <w:bCs/>
          <w:color w:val="000000" w:themeColor="text1"/>
          <w:sz w:val="22"/>
          <w:szCs w:val="22"/>
          <w:lang w:val="en-GB"/>
        </w:rPr>
        <w:t xml:space="preserve">  </w:t>
      </w:r>
    </w:p>
    <w:p w14:paraId="1D2B7634" w14:textId="69CD4839" w:rsidR="00876587" w:rsidRPr="0088572E" w:rsidRDefault="0058762E" w:rsidP="006002BB">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9" w:name="_Ref150864240"/>
      <w:r w:rsidRPr="0088572E">
        <w:rPr>
          <w:rFonts w:ascii="PermianSerifTypeface" w:hAnsi="PermianSerifTypeface"/>
          <w:color w:val="000000" w:themeColor="text1"/>
          <w:sz w:val="22"/>
          <w:szCs w:val="22"/>
          <w:lang w:val="en-GB"/>
        </w:rPr>
        <w:t xml:space="preserve">Payment service providers </w:t>
      </w:r>
      <w:r w:rsidR="000341C2" w:rsidRPr="0088572E">
        <w:rPr>
          <w:rFonts w:ascii="PermianSerifTypeface" w:hAnsi="PermianSerifTypeface"/>
          <w:color w:val="000000" w:themeColor="text1"/>
          <w:sz w:val="22"/>
          <w:szCs w:val="22"/>
          <w:lang w:val="en-GB"/>
        </w:rPr>
        <w:t xml:space="preserve">shall have the right </w:t>
      </w:r>
      <w:r w:rsidR="00945AC6">
        <w:rPr>
          <w:rFonts w:ascii="PermianSerifTypeface" w:hAnsi="PermianSerifTypeface"/>
          <w:color w:val="000000" w:themeColor="text1"/>
          <w:sz w:val="22"/>
          <w:szCs w:val="22"/>
          <w:lang w:val="en-GB"/>
        </w:rPr>
        <w:t>no</w:t>
      </w:r>
      <w:r w:rsidR="000341C2" w:rsidRPr="0088572E">
        <w:rPr>
          <w:rFonts w:ascii="PermianSerifTypeface" w:hAnsi="PermianSerifTypeface"/>
          <w:color w:val="000000" w:themeColor="text1"/>
          <w:sz w:val="22"/>
          <w:szCs w:val="22"/>
          <w:lang w:val="en-GB"/>
        </w:rPr>
        <w:t>t to apply str</w:t>
      </w:r>
      <w:r w:rsidR="00945AC6">
        <w:rPr>
          <w:rFonts w:ascii="PermianSerifTypeface" w:hAnsi="PermianSerifTypeface"/>
          <w:color w:val="000000" w:themeColor="text1"/>
          <w:sz w:val="22"/>
          <w:szCs w:val="22"/>
          <w:lang w:val="en-GB"/>
        </w:rPr>
        <w:t>ong</w:t>
      </w:r>
      <w:r w:rsidR="000341C2" w:rsidRPr="0088572E">
        <w:rPr>
          <w:rFonts w:ascii="PermianSerifTypeface" w:hAnsi="PermianSerifTypeface"/>
          <w:color w:val="000000" w:themeColor="text1"/>
          <w:sz w:val="22"/>
          <w:szCs w:val="22"/>
          <w:lang w:val="en-GB"/>
        </w:rPr>
        <w:t xml:space="preserve"> customer authentication </w:t>
      </w:r>
      <w:r w:rsidR="00945AC6">
        <w:rPr>
          <w:rFonts w:ascii="PermianSerifTypeface" w:hAnsi="PermianSerifTypeface"/>
          <w:color w:val="000000" w:themeColor="text1"/>
          <w:sz w:val="22"/>
          <w:szCs w:val="22"/>
          <w:lang w:val="en-GB"/>
        </w:rPr>
        <w:t>in case</w:t>
      </w:r>
      <w:r w:rsidR="000341C2" w:rsidRPr="0088572E">
        <w:rPr>
          <w:rFonts w:ascii="PermianSerifTypeface" w:hAnsi="PermianSerifTypeface"/>
          <w:color w:val="000000" w:themeColor="text1"/>
          <w:sz w:val="22"/>
          <w:szCs w:val="22"/>
          <w:lang w:val="en-GB"/>
        </w:rPr>
        <w:t xml:space="preserve"> the payer initiates a remote electronic payment transaction identified by the </w:t>
      </w:r>
      <w:r w:rsidRPr="0088572E">
        <w:rPr>
          <w:rFonts w:ascii="PermianSerifTypeface" w:hAnsi="PermianSerifTypeface"/>
          <w:color w:val="000000" w:themeColor="text1"/>
          <w:sz w:val="22"/>
          <w:szCs w:val="22"/>
          <w:lang w:val="en-GB"/>
        </w:rPr>
        <w:t>payment service provider</w:t>
      </w:r>
      <w:r w:rsidR="000341C2" w:rsidRPr="0088572E">
        <w:rPr>
          <w:rFonts w:ascii="PermianSerifTypeface" w:hAnsi="PermianSerifTypeface"/>
          <w:color w:val="000000" w:themeColor="text1"/>
          <w:sz w:val="22"/>
          <w:szCs w:val="22"/>
          <w:lang w:val="en-GB"/>
        </w:rPr>
        <w:t xml:space="preserve"> as low risk in accordance with the transaction monitoring mechanisms set out in paragraphs 4</w:t>
      </w:r>
      <w:r w:rsidR="000C2260">
        <w:rPr>
          <w:rFonts w:ascii="PermianSerifTypeface" w:hAnsi="PermianSerifTypeface"/>
          <w:color w:val="000000" w:themeColor="text1"/>
          <w:sz w:val="22"/>
          <w:szCs w:val="22"/>
          <w:lang w:val="en-GB"/>
        </w:rPr>
        <w:t>-</w:t>
      </w:r>
      <w:r w:rsidR="000341C2" w:rsidRPr="0088572E">
        <w:rPr>
          <w:rFonts w:ascii="PermianSerifTypeface" w:hAnsi="PermianSerifTypeface"/>
          <w:color w:val="000000" w:themeColor="text1"/>
          <w:sz w:val="22"/>
          <w:szCs w:val="22"/>
          <w:lang w:val="en-GB"/>
        </w:rPr>
        <w:t>5 and</w:t>
      </w:r>
      <w:r w:rsidR="000C2260">
        <w:rPr>
          <w:rFonts w:ascii="PermianSerifTypeface" w:hAnsi="PermianSerifTypeface"/>
          <w:color w:val="000000" w:themeColor="text1"/>
          <w:sz w:val="22"/>
          <w:szCs w:val="22"/>
          <w:lang w:val="en-GB"/>
        </w:rPr>
        <w:t xml:space="preserve"> paragraph</w:t>
      </w:r>
      <w:r w:rsidR="000341C2" w:rsidRPr="0088572E">
        <w:rPr>
          <w:rFonts w:ascii="PermianSerifTypeface" w:hAnsi="PermianSerifTypeface"/>
          <w:color w:val="000000" w:themeColor="text1"/>
          <w:sz w:val="22"/>
          <w:szCs w:val="22"/>
          <w:lang w:val="en-GB"/>
        </w:rPr>
        <w:t xml:space="preserve"> 43 subparagraph </w:t>
      </w:r>
      <w:r w:rsidR="008E0812" w:rsidRPr="0088572E">
        <w:rPr>
          <w:rFonts w:ascii="PermianSerifTypeface" w:hAnsi="PermianSerifTypeface"/>
          <w:color w:val="000000" w:themeColor="text1"/>
          <w:sz w:val="22"/>
          <w:szCs w:val="22"/>
          <w:lang w:val="en-GB"/>
        </w:rPr>
        <w:fldChar w:fldCharType="begin"/>
      </w:r>
      <w:r w:rsidR="008E0812" w:rsidRPr="0088572E">
        <w:rPr>
          <w:rFonts w:ascii="PermianSerifTypeface" w:hAnsi="PermianSerifTypeface"/>
          <w:color w:val="000000" w:themeColor="text1"/>
          <w:sz w:val="22"/>
          <w:szCs w:val="22"/>
          <w:lang w:val="en-GB"/>
        </w:rPr>
        <w:instrText xml:space="preserve"> REF _Ref139446048 \r \h </w:instrText>
      </w:r>
      <w:r w:rsidR="008E0812" w:rsidRPr="0088572E">
        <w:rPr>
          <w:rFonts w:ascii="PermianSerifTypeface" w:hAnsi="PermianSerifTypeface"/>
          <w:color w:val="000000" w:themeColor="text1"/>
          <w:sz w:val="22"/>
          <w:szCs w:val="22"/>
          <w:lang w:val="en-GB"/>
        </w:rPr>
      </w:r>
      <w:r w:rsidR="008E0812" w:rsidRPr="0088572E">
        <w:rPr>
          <w:rFonts w:ascii="PermianSerifTypeface" w:hAnsi="PermianSerifTypeface"/>
          <w:color w:val="000000" w:themeColor="text1"/>
          <w:sz w:val="22"/>
          <w:szCs w:val="22"/>
          <w:lang w:val="en-GB"/>
        </w:rPr>
        <w:fldChar w:fldCharType="separate"/>
      </w:r>
      <w:r w:rsidR="00C369F5">
        <w:rPr>
          <w:rFonts w:ascii="PermianSerifTypeface" w:hAnsi="PermianSerifTypeface"/>
          <w:color w:val="000000" w:themeColor="text1"/>
          <w:sz w:val="22"/>
          <w:szCs w:val="22"/>
          <w:lang w:val="en-GB"/>
        </w:rPr>
        <w:t>3)</w:t>
      </w:r>
      <w:r w:rsidR="008E0812" w:rsidRPr="0088572E">
        <w:rPr>
          <w:rFonts w:ascii="PermianSerifTypeface" w:hAnsi="PermianSerifTypeface"/>
          <w:color w:val="000000" w:themeColor="text1"/>
          <w:sz w:val="22"/>
          <w:szCs w:val="22"/>
          <w:lang w:val="en-GB"/>
        </w:rPr>
        <w:fldChar w:fldCharType="end"/>
      </w:r>
      <w:r w:rsidR="00AD09A8" w:rsidRPr="0088572E">
        <w:rPr>
          <w:rFonts w:ascii="PermianSerifTypeface" w:hAnsi="PermianSerifTypeface"/>
          <w:color w:val="000000" w:themeColor="text1"/>
          <w:sz w:val="22"/>
          <w:szCs w:val="22"/>
          <w:lang w:val="en-GB"/>
        </w:rPr>
        <w:t>.</w:t>
      </w:r>
      <w:bookmarkEnd w:id="27"/>
      <w:bookmarkEnd w:id="29"/>
      <w:r w:rsidR="00876587" w:rsidRPr="0088572E">
        <w:rPr>
          <w:rFonts w:ascii="PermianSerifTypeface" w:hAnsi="PermianSerifTypeface"/>
          <w:color w:val="000000" w:themeColor="text1"/>
          <w:sz w:val="22"/>
          <w:szCs w:val="22"/>
          <w:lang w:val="en-GB"/>
        </w:rPr>
        <w:t xml:space="preserve"> </w:t>
      </w:r>
    </w:p>
    <w:p w14:paraId="27625A6C" w14:textId="612101D7" w:rsidR="00876587" w:rsidRPr="0088572E" w:rsidRDefault="000341C2" w:rsidP="000341C2">
      <w:pPr>
        <w:pStyle w:val="NormalWeb"/>
        <w:numPr>
          <w:ilvl w:val="0"/>
          <w:numId w:val="1"/>
        </w:numPr>
        <w:tabs>
          <w:tab w:val="left" w:pos="851"/>
        </w:tabs>
        <w:spacing w:after="120"/>
        <w:contextualSpacing/>
        <w:jc w:val="both"/>
        <w:rPr>
          <w:rFonts w:ascii="PermianSerifTypeface" w:hAnsi="PermianSerifTypeface"/>
          <w:color w:val="000000" w:themeColor="text1"/>
          <w:sz w:val="22"/>
          <w:szCs w:val="22"/>
          <w:lang w:val="en-GB"/>
        </w:rPr>
      </w:pPr>
      <w:bookmarkStart w:id="30" w:name="_Ref139446029"/>
      <w:r w:rsidRPr="0088572E">
        <w:rPr>
          <w:rFonts w:ascii="PermianSerifTypeface" w:hAnsi="PermianSerifTypeface"/>
          <w:color w:val="000000" w:themeColor="text1"/>
          <w:sz w:val="22"/>
          <w:szCs w:val="22"/>
          <w:lang w:val="en-GB"/>
        </w:rPr>
        <w:t>Electronic payment transactions shall be considered to present a low level of risk if the following conditions are cumulatively met</w:t>
      </w:r>
      <w:r w:rsidR="00876587" w:rsidRPr="0088572E">
        <w:rPr>
          <w:rFonts w:ascii="PermianSerifTypeface" w:hAnsi="PermianSerifTypeface"/>
          <w:color w:val="000000" w:themeColor="text1"/>
          <w:sz w:val="22"/>
          <w:szCs w:val="22"/>
          <w:lang w:val="en-GB"/>
        </w:rPr>
        <w:t>:</w:t>
      </w:r>
      <w:bookmarkEnd w:id="30"/>
    </w:p>
    <w:p w14:paraId="03339730" w14:textId="1073800F" w:rsidR="00876587" w:rsidRPr="0088572E" w:rsidRDefault="000341C2" w:rsidP="000341C2">
      <w:pPr>
        <w:pStyle w:val="NormalWeb"/>
        <w:numPr>
          <w:ilvl w:val="0"/>
          <w:numId w:val="15"/>
        </w:numPr>
        <w:tabs>
          <w:tab w:val="left" w:pos="709"/>
        </w:tabs>
        <w:spacing w:after="120"/>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fraud rate for this type of transaction, reported by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and calculated in accordance with paragraphs 45-47, shall be equal to or lower than the reference fraud rate specified in the table </w:t>
      </w:r>
      <w:r w:rsidR="000C2260" w:rsidRPr="000C2260">
        <w:rPr>
          <w:rFonts w:ascii="PermianSerifTypeface" w:hAnsi="PermianSerifTypeface"/>
          <w:color w:val="000000" w:themeColor="text1"/>
          <w:sz w:val="22"/>
          <w:szCs w:val="22"/>
          <w:lang w:val="en-GB"/>
        </w:rPr>
        <w:t xml:space="preserve">provided in Annex </w:t>
      </w:r>
      <w:r w:rsidR="000C2260">
        <w:rPr>
          <w:rFonts w:ascii="PermianSerifTypeface" w:hAnsi="PermianSerifTypeface"/>
          <w:color w:val="000000" w:themeColor="text1"/>
          <w:sz w:val="22"/>
          <w:szCs w:val="22"/>
          <w:lang w:val="en-GB"/>
        </w:rPr>
        <w:t xml:space="preserve">No </w:t>
      </w:r>
      <w:r w:rsidR="00D32F25" w:rsidRPr="0088572E">
        <w:rPr>
          <w:rFonts w:ascii="PermianSerifTypeface" w:hAnsi="PermianSerifTypeface"/>
          <w:color w:val="000000" w:themeColor="text1"/>
          <w:sz w:val="22"/>
          <w:szCs w:val="22"/>
          <w:lang w:val="en-GB"/>
        </w:rPr>
        <w:t>1</w:t>
      </w:r>
      <w:r w:rsidR="000C2260">
        <w:rPr>
          <w:rFonts w:ascii="PermianSerifTypeface" w:hAnsi="PermianSerifTypeface"/>
          <w:color w:val="000000" w:themeColor="text1"/>
          <w:sz w:val="22"/>
          <w:szCs w:val="22"/>
          <w:lang w:val="en-GB"/>
        </w:rPr>
        <w:t>,</w:t>
      </w:r>
    </w:p>
    <w:p w14:paraId="6D3BB785" w14:textId="4E7141E1" w:rsidR="00DA734F" w:rsidRPr="0088572E" w:rsidRDefault="00CB23C6" w:rsidP="00CB23C6">
      <w:pPr>
        <w:pStyle w:val="NormalWeb"/>
        <w:numPr>
          <w:ilvl w:val="0"/>
          <w:numId w:val="15"/>
        </w:numPr>
        <w:tabs>
          <w:tab w:val="left" w:pos="709"/>
        </w:tabs>
        <w:spacing w:after="120"/>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value of the transaction does </w:t>
      </w:r>
      <w:r w:rsidR="000C2260">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exceed the relevant derogation threshold value set out in the table </w:t>
      </w:r>
      <w:r w:rsidR="000C2260" w:rsidRPr="000C2260">
        <w:rPr>
          <w:rFonts w:ascii="PermianSerifTypeface" w:hAnsi="PermianSerifTypeface"/>
          <w:color w:val="000000" w:themeColor="text1"/>
          <w:sz w:val="22"/>
          <w:szCs w:val="22"/>
          <w:lang w:val="en-GB"/>
        </w:rPr>
        <w:t xml:space="preserve">provided in Annex </w:t>
      </w:r>
      <w:r w:rsidR="000C2260">
        <w:rPr>
          <w:rFonts w:ascii="PermianSerifTypeface" w:hAnsi="PermianSerifTypeface"/>
          <w:color w:val="000000" w:themeColor="text1"/>
          <w:sz w:val="22"/>
          <w:szCs w:val="22"/>
          <w:lang w:val="en-GB"/>
        </w:rPr>
        <w:t>No</w:t>
      </w:r>
      <w:r w:rsidR="000341C2" w:rsidRPr="0088572E">
        <w:rPr>
          <w:rFonts w:ascii="PermianSerifTypeface" w:hAnsi="PermianSerifTypeface"/>
          <w:color w:val="000000" w:themeColor="text1"/>
          <w:sz w:val="22"/>
          <w:szCs w:val="22"/>
          <w:lang w:val="en-GB"/>
        </w:rPr>
        <w:t xml:space="preserve"> </w:t>
      </w:r>
      <w:r w:rsidR="00D32F25" w:rsidRPr="0088572E">
        <w:rPr>
          <w:rFonts w:ascii="PermianSerifTypeface" w:hAnsi="PermianSerifTypeface"/>
          <w:color w:val="000000" w:themeColor="text1"/>
          <w:sz w:val="22"/>
          <w:szCs w:val="22"/>
          <w:lang w:val="en-GB"/>
        </w:rPr>
        <w:t>1</w:t>
      </w:r>
      <w:r w:rsidR="000C2260">
        <w:rPr>
          <w:rFonts w:ascii="PermianSerifTypeface" w:hAnsi="PermianSerifTypeface"/>
          <w:color w:val="000000" w:themeColor="text1"/>
          <w:sz w:val="22"/>
          <w:szCs w:val="22"/>
          <w:lang w:val="en-GB"/>
        </w:rPr>
        <w:t>,</w:t>
      </w:r>
    </w:p>
    <w:p w14:paraId="26FC542B" w14:textId="0C7131FD" w:rsidR="00DA734F" w:rsidRPr="0088572E" w:rsidRDefault="0058762E" w:rsidP="005D16BB">
      <w:pPr>
        <w:pStyle w:val="NormalWeb"/>
        <w:numPr>
          <w:ilvl w:val="0"/>
          <w:numId w:val="15"/>
        </w:numPr>
        <w:tabs>
          <w:tab w:val="left" w:pos="709"/>
        </w:tabs>
        <w:spacing w:after="120"/>
        <w:contextualSpacing/>
        <w:jc w:val="both"/>
        <w:rPr>
          <w:rFonts w:ascii="PermianSerifTypeface" w:hAnsi="PermianSerifTypeface"/>
          <w:color w:val="000000" w:themeColor="text1"/>
          <w:sz w:val="22"/>
          <w:szCs w:val="22"/>
          <w:lang w:val="en-GB"/>
        </w:rPr>
      </w:pPr>
      <w:bookmarkStart w:id="31" w:name="_Ref139446048"/>
      <w:r w:rsidRPr="0088572E">
        <w:rPr>
          <w:rFonts w:ascii="PermianSerifTypeface" w:hAnsi="PermianSerifTypeface"/>
          <w:color w:val="000000" w:themeColor="text1"/>
          <w:sz w:val="22"/>
          <w:szCs w:val="22"/>
          <w:lang w:val="en-GB"/>
        </w:rPr>
        <w:t xml:space="preserve">payment service providers </w:t>
      </w:r>
      <w:r w:rsidR="00CB23C6" w:rsidRPr="0088572E">
        <w:rPr>
          <w:rFonts w:ascii="PermianSerifTypeface" w:hAnsi="PermianSerifTypeface"/>
          <w:color w:val="000000" w:themeColor="text1"/>
          <w:sz w:val="22"/>
          <w:szCs w:val="22"/>
          <w:lang w:val="en-GB"/>
        </w:rPr>
        <w:t xml:space="preserve">have </w:t>
      </w:r>
      <w:r w:rsidR="000C2260">
        <w:rPr>
          <w:rFonts w:ascii="PermianSerifTypeface" w:hAnsi="PermianSerifTypeface"/>
          <w:color w:val="000000" w:themeColor="text1"/>
          <w:sz w:val="22"/>
          <w:szCs w:val="22"/>
          <w:lang w:val="en-GB"/>
        </w:rPr>
        <w:t>not</w:t>
      </w:r>
      <w:r w:rsidR="00CB23C6" w:rsidRPr="0088572E">
        <w:rPr>
          <w:rFonts w:ascii="PermianSerifTypeface" w:hAnsi="PermianSerifTypeface"/>
          <w:color w:val="000000" w:themeColor="text1"/>
          <w:sz w:val="22"/>
          <w:szCs w:val="22"/>
          <w:lang w:val="en-GB"/>
        </w:rPr>
        <w:t xml:space="preserve"> identified any of the following </w:t>
      </w:r>
      <w:r w:rsidR="005D16BB" w:rsidRPr="0088572E">
        <w:rPr>
          <w:rFonts w:ascii="PermianSerifTypeface" w:hAnsi="PermianSerifTypeface"/>
          <w:color w:val="000000" w:themeColor="text1"/>
          <w:sz w:val="22"/>
          <w:szCs w:val="22"/>
          <w:lang w:val="en-GB"/>
        </w:rPr>
        <w:t>features</w:t>
      </w:r>
      <w:r w:rsidR="00CB23C6" w:rsidRPr="0088572E">
        <w:rPr>
          <w:rFonts w:ascii="PermianSerifTypeface" w:hAnsi="PermianSerifTypeface"/>
          <w:color w:val="000000" w:themeColor="text1"/>
          <w:sz w:val="22"/>
          <w:szCs w:val="22"/>
          <w:lang w:val="en-GB"/>
        </w:rPr>
        <w:t>, following a real-time risk analysis through transaction monitoring mechanisms</w:t>
      </w:r>
      <w:r w:rsidR="00DA734F" w:rsidRPr="0088572E">
        <w:rPr>
          <w:rFonts w:ascii="PermianSerifTypeface" w:hAnsi="PermianSerifTypeface"/>
          <w:color w:val="000000" w:themeColor="text1"/>
          <w:sz w:val="22"/>
          <w:szCs w:val="22"/>
          <w:lang w:val="en-GB"/>
        </w:rPr>
        <w:t>:</w:t>
      </w:r>
      <w:bookmarkEnd w:id="31"/>
    </w:p>
    <w:p w14:paraId="3935C0ED" w14:textId="1AD0EB30" w:rsidR="00DA734F" w:rsidRPr="0088572E" w:rsidRDefault="00CB23C6" w:rsidP="00CB23C6">
      <w:pPr>
        <w:pStyle w:val="NormalWeb"/>
        <w:numPr>
          <w:ilvl w:val="0"/>
          <w:numId w:val="55"/>
        </w:numPr>
        <w:tabs>
          <w:tab w:val="left" w:pos="709"/>
        </w:tabs>
        <w:spacing w:after="120"/>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ab</w:t>
      </w:r>
      <w:r w:rsidR="000C226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rmal </w:t>
      </w:r>
      <w:r w:rsidR="000C2260">
        <w:rPr>
          <w:rFonts w:ascii="PermianSerifTypeface" w:hAnsi="PermianSerifTypeface"/>
          <w:color w:val="000000" w:themeColor="text1"/>
          <w:sz w:val="22"/>
          <w:szCs w:val="22"/>
          <w:lang w:val="en-GB"/>
        </w:rPr>
        <w:t>expenditure</w:t>
      </w:r>
      <w:r w:rsidRPr="0088572E">
        <w:rPr>
          <w:rFonts w:ascii="PermianSerifTypeface" w:hAnsi="PermianSerifTypeface"/>
          <w:color w:val="000000" w:themeColor="text1"/>
          <w:sz w:val="22"/>
          <w:szCs w:val="22"/>
          <w:lang w:val="en-GB"/>
        </w:rPr>
        <w:t xml:space="preserve"> or an ab</w:t>
      </w:r>
      <w:r w:rsidR="000C226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rmal pattern of payer behaviour</w:t>
      </w:r>
      <w:r w:rsidR="000C2260">
        <w:rPr>
          <w:rFonts w:ascii="PermianSerifTypeface" w:hAnsi="PermianSerifTypeface"/>
          <w:color w:val="000000" w:themeColor="text1"/>
          <w:sz w:val="22"/>
          <w:szCs w:val="22"/>
          <w:lang w:val="en-GB"/>
        </w:rPr>
        <w:t>,</w:t>
      </w:r>
    </w:p>
    <w:p w14:paraId="5E370CA0" w14:textId="3A670571" w:rsidR="00DA734F" w:rsidRPr="0088572E" w:rsidRDefault="00CB23C6" w:rsidP="00CB23C6">
      <w:pPr>
        <w:pStyle w:val="NormalWeb"/>
        <w:numPr>
          <w:ilvl w:val="0"/>
          <w:numId w:val="55"/>
        </w:numPr>
        <w:tabs>
          <w:tab w:val="left" w:pos="709"/>
        </w:tabs>
        <w:spacing w:after="120"/>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unusual information about the payer's access to the device/</w:t>
      </w:r>
      <w:r w:rsidR="000C2260">
        <w:rPr>
          <w:rFonts w:ascii="PermianSerifTypeface" w:hAnsi="PermianSerifTypeface"/>
          <w:color w:val="000000" w:themeColor="text1"/>
          <w:sz w:val="22"/>
          <w:szCs w:val="22"/>
          <w:lang w:val="en-GB"/>
        </w:rPr>
        <w:t>software,</w:t>
      </w:r>
    </w:p>
    <w:p w14:paraId="00EC4FBD" w14:textId="6617A674" w:rsidR="00DA734F" w:rsidRPr="0088572E" w:rsidRDefault="00CB23C6" w:rsidP="00CB23C6">
      <w:pPr>
        <w:pStyle w:val="NormalWeb"/>
        <w:numPr>
          <w:ilvl w:val="0"/>
          <w:numId w:val="55"/>
        </w:numPr>
        <w:tabs>
          <w:tab w:val="left" w:pos="709"/>
        </w:tabs>
        <w:spacing w:after="120"/>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malware infection in any session of the authentication process</w:t>
      </w:r>
      <w:r w:rsidR="000C2260">
        <w:rPr>
          <w:rFonts w:ascii="PermianSerifTypeface" w:hAnsi="PermianSerifTypeface"/>
          <w:color w:val="000000" w:themeColor="text1"/>
          <w:sz w:val="22"/>
          <w:szCs w:val="22"/>
          <w:lang w:val="en-GB"/>
        </w:rPr>
        <w:t>,</w:t>
      </w:r>
    </w:p>
    <w:p w14:paraId="04BBB192" w14:textId="13A3FF71" w:rsidR="00DA734F" w:rsidRPr="0088572E" w:rsidRDefault="00CB23C6" w:rsidP="00CB23C6">
      <w:pPr>
        <w:pStyle w:val="NormalWeb"/>
        <w:numPr>
          <w:ilvl w:val="0"/>
          <w:numId w:val="55"/>
        </w:numPr>
        <w:tabs>
          <w:tab w:val="left" w:pos="709"/>
        </w:tabs>
        <w:spacing w:after="120"/>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k</w:t>
      </w:r>
      <w:r w:rsidR="000C226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wn</w:t>
      </w:r>
      <w:proofErr w:type="gramEnd"/>
      <w:r w:rsidRPr="0088572E">
        <w:rPr>
          <w:rFonts w:ascii="PermianSerifTypeface" w:hAnsi="PermianSerifTypeface"/>
          <w:color w:val="000000" w:themeColor="text1"/>
          <w:sz w:val="22"/>
          <w:szCs w:val="22"/>
          <w:lang w:val="en-GB"/>
        </w:rPr>
        <w:t xml:space="preserve"> fraud scenarios in relation to the provision of payment services</w:t>
      </w:r>
      <w:r w:rsidR="00D84B8F" w:rsidRPr="0088572E">
        <w:rPr>
          <w:rFonts w:ascii="PermianSerifTypeface" w:hAnsi="PermianSerifTypeface"/>
          <w:color w:val="000000" w:themeColor="text1"/>
          <w:sz w:val="22"/>
          <w:szCs w:val="22"/>
          <w:lang w:val="en-GB"/>
        </w:rPr>
        <w:t>.</w:t>
      </w:r>
    </w:p>
    <w:p w14:paraId="57FEF34F" w14:textId="01E38C8C" w:rsidR="00B42D85" w:rsidRPr="0088572E" w:rsidRDefault="000C2260" w:rsidP="00CB23C6">
      <w:pPr>
        <w:pStyle w:val="NormalWeb"/>
        <w:numPr>
          <w:ilvl w:val="0"/>
          <w:numId w:val="1"/>
        </w:numPr>
        <w:tabs>
          <w:tab w:val="left" w:pos="851"/>
        </w:tabs>
        <w:spacing w:after="120"/>
        <w:contextualSpacing/>
        <w:jc w:val="both"/>
        <w:rPr>
          <w:rFonts w:ascii="PermianSerifTypeface" w:hAnsi="PermianSerifTypeface"/>
          <w:color w:val="000000" w:themeColor="text1"/>
          <w:sz w:val="22"/>
          <w:szCs w:val="22"/>
          <w:lang w:val="en-GB"/>
        </w:rPr>
      </w:pPr>
      <w:bookmarkStart w:id="32" w:name="_Ref122341612"/>
      <w:r w:rsidRPr="000C2260">
        <w:rPr>
          <w:rFonts w:ascii="PermianSerifTypeface" w:hAnsi="PermianSerifTypeface"/>
          <w:color w:val="000000" w:themeColor="text1"/>
          <w:sz w:val="22"/>
          <w:szCs w:val="22"/>
          <w:lang w:val="en-GB"/>
        </w:rPr>
        <w:lastRenderedPageBreak/>
        <w:t>The assessment carried out by a payment service provider</w:t>
      </w:r>
      <w:r>
        <w:rPr>
          <w:rFonts w:ascii="PermianSerifTypeface" w:hAnsi="PermianSerifTypeface"/>
          <w:color w:val="000000" w:themeColor="text1"/>
          <w:sz w:val="22"/>
          <w:szCs w:val="22"/>
          <w:lang w:val="en-GB"/>
        </w:rPr>
        <w:t xml:space="preserve"> </w:t>
      </w:r>
      <w:r w:rsidR="00CB23C6" w:rsidRPr="0088572E">
        <w:rPr>
          <w:rFonts w:ascii="PermianSerifTypeface" w:hAnsi="PermianSerifTypeface"/>
          <w:color w:val="000000" w:themeColor="text1"/>
          <w:sz w:val="22"/>
          <w:szCs w:val="22"/>
          <w:lang w:val="en-GB"/>
        </w:rPr>
        <w:t xml:space="preserve">shall combine all risk-based factors </w:t>
      </w:r>
      <w:r w:rsidR="007D4A77">
        <w:rPr>
          <w:rFonts w:ascii="PermianSerifTypeface" w:hAnsi="PermianSerifTypeface"/>
          <w:color w:val="000000" w:themeColor="text1"/>
          <w:sz w:val="22"/>
          <w:szCs w:val="22"/>
          <w:lang w:val="en-GB"/>
        </w:rPr>
        <w:t>referred to</w:t>
      </w:r>
      <w:r w:rsidR="00CB23C6" w:rsidRPr="0088572E">
        <w:rPr>
          <w:rFonts w:ascii="PermianSerifTypeface" w:hAnsi="PermianSerifTypeface"/>
          <w:color w:val="000000" w:themeColor="text1"/>
          <w:sz w:val="22"/>
          <w:szCs w:val="22"/>
          <w:lang w:val="en-GB"/>
        </w:rPr>
        <w:t xml:space="preserve"> in paragraph 43 subparagraph 3) into a single risk scoring system for each individual transaction </w:t>
      </w:r>
      <w:r w:rsidR="007D4A77">
        <w:rPr>
          <w:rFonts w:ascii="PermianSerifTypeface" w:hAnsi="PermianSerifTypeface"/>
          <w:color w:val="000000" w:themeColor="text1"/>
          <w:sz w:val="22"/>
          <w:szCs w:val="22"/>
          <w:lang w:val="en-GB"/>
        </w:rPr>
        <w:t xml:space="preserve">in order </w:t>
      </w:r>
      <w:r w:rsidR="00CB23C6" w:rsidRPr="0088572E">
        <w:rPr>
          <w:rFonts w:ascii="PermianSerifTypeface" w:hAnsi="PermianSerifTypeface"/>
          <w:color w:val="000000" w:themeColor="text1"/>
          <w:sz w:val="22"/>
          <w:szCs w:val="22"/>
          <w:lang w:val="en-GB"/>
        </w:rPr>
        <w:t>to determine whether a particular payment should be allowed without str</w:t>
      </w:r>
      <w:r w:rsidR="007D4A77">
        <w:rPr>
          <w:rFonts w:ascii="PermianSerifTypeface" w:hAnsi="PermianSerifTypeface"/>
          <w:color w:val="000000" w:themeColor="text1"/>
          <w:sz w:val="22"/>
          <w:szCs w:val="22"/>
          <w:lang w:val="en-GB"/>
        </w:rPr>
        <w:t>ong</w:t>
      </w:r>
      <w:r w:rsidR="00CB23C6" w:rsidRPr="0088572E">
        <w:rPr>
          <w:rFonts w:ascii="PermianSerifTypeface" w:hAnsi="PermianSerifTypeface"/>
          <w:color w:val="000000" w:themeColor="text1"/>
          <w:sz w:val="22"/>
          <w:szCs w:val="22"/>
          <w:lang w:val="en-GB"/>
        </w:rPr>
        <w:t xml:space="preserve"> customer authentication</w:t>
      </w:r>
      <w:r w:rsidR="00B42D85" w:rsidRPr="0088572E">
        <w:rPr>
          <w:rFonts w:ascii="PermianSerifTypeface" w:hAnsi="PermianSerifTypeface"/>
          <w:color w:val="000000" w:themeColor="text1"/>
          <w:sz w:val="22"/>
          <w:szCs w:val="22"/>
          <w:lang w:val="en-GB"/>
        </w:rPr>
        <w:t>.</w:t>
      </w:r>
      <w:bookmarkEnd w:id="32"/>
    </w:p>
    <w:p w14:paraId="63673273" w14:textId="77777777" w:rsidR="00E9280C" w:rsidRPr="0088572E" w:rsidRDefault="00E9280C" w:rsidP="00E9280C">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044113C2" w14:textId="505262B2" w:rsidR="00E9280C" w:rsidRPr="0088572E" w:rsidRDefault="009B66A8" w:rsidP="00E9280C">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E9280C" w:rsidRPr="0088572E">
        <w:rPr>
          <w:rFonts w:ascii="PermianSerifTypeface" w:hAnsi="PermianSerifTypeface"/>
          <w:b/>
          <w:bCs/>
          <w:color w:val="000000" w:themeColor="text1"/>
          <w:sz w:val="22"/>
          <w:szCs w:val="22"/>
          <w:lang w:val="en-GB"/>
        </w:rPr>
        <w:t>11</w:t>
      </w:r>
    </w:p>
    <w:p w14:paraId="54C8FB7E" w14:textId="2530A29C" w:rsidR="00E9280C" w:rsidRPr="0088572E" w:rsidRDefault="00882ED0" w:rsidP="00E9280C">
      <w:pPr>
        <w:pStyle w:val="NormalWeb"/>
        <w:tabs>
          <w:tab w:val="left" w:pos="851"/>
        </w:tabs>
        <w:spacing w:after="120"/>
        <w:ind w:left="426"/>
        <w:contextualSpacing/>
        <w:jc w:val="center"/>
        <w:rPr>
          <w:rFonts w:ascii="PermianSerifTypeface" w:hAnsi="PermianSerifTypeface"/>
          <w:color w:val="000000" w:themeColor="text1"/>
          <w:sz w:val="22"/>
          <w:szCs w:val="22"/>
          <w:lang w:val="en-GB"/>
        </w:rPr>
      </w:pPr>
      <w:r w:rsidRPr="00882ED0">
        <w:rPr>
          <w:rFonts w:ascii="PermianSerifTypeface" w:hAnsi="PermianSerifTypeface"/>
          <w:b/>
          <w:bCs/>
          <w:color w:val="000000" w:themeColor="text1"/>
          <w:sz w:val="22"/>
          <w:szCs w:val="22"/>
          <w:lang w:val="en-GB"/>
        </w:rPr>
        <w:t xml:space="preserve">CALCULATION OF FRAUD </w:t>
      </w:r>
      <w:r w:rsidR="00CB23C6" w:rsidRPr="0088572E">
        <w:rPr>
          <w:rFonts w:ascii="PermianSerifTypeface" w:hAnsi="PermianSerifTypeface"/>
          <w:b/>
          <w:bCs/>
          <w:color w:val="000000" w:themeColor="text1"/>
          <w:sz w:val="22"/>
          <w:szCs w:val="22"/>
          <w:lang w:val="en-GB"/>
        </w:rPr>
        <w:t xml:space="preserve">RATES </w:t>
      </w:r>
    </w:p>
    <w:p w14:paraId="6AC8F896" w14:textId="293B00A0" w:rsidR="00B42D85" w:rsidRPr="0088572E" w:rsidRDefault="003A6F38" w:rsidP="003A6F38">
      <w:pPr>
        <w:pStyle w:val="NormalWeb"/>
        <w:numPr>
          <w:ilvl w:val="0"/>
          <w:numId w:val="1"/>
        </w:numPr>
        <w:tabs>
          <w:tab w:val="left" w:pos="851"/>
        </w:tabs>
        <w:spacing w:after="120"/>
        <w:contextualSpacing/>
        <w:jc w:val="both"/>
        <w:rPr>
          <w:rFonts w:ascii="PermianSerifTypeface" w:hAnsi="PermianSerifTypeface"/>
          <w:color w:val="000000" w:themeColor="text1"/>
          <w:sz w:val="22"/>
          <w:szCs w:val="22"/>
          <w:lang w:val="en-GB"/>
        </w:rPr>
      </w:pPr>
      <w:bookmarkStart w:id="33" w:name="_Ref122340389"/>
      <w:r w:rsidRPr="0088572E">
        <w:rPr>
          <w:rFonts w:ascii="PermianSerifTypeface" w:hAnsi="PermianSerifTypeface"/>
          <w:color w:val="000000" w:themeColor="text1"/>
          <w:sz w:val="22"/>
          <w:szCs w:val="22"/>
          <w:lang w:val="en-GB"/>
        </w:rPr>
        <w:t>For each type of transaction listed in the table</w:t>
      </w:r>
      <w:r w:rsidR="00882ED0">
        <w:rPr>
          <w:rFonts w:ascii="PermianSerifTypeface" w:hAnsi="PermianSerifTypeface"/>
          <w:color w:val="000000" w:themeColor="text1"/>
          <w:sz w:val="22"/>
          <w:szCs w:val="22"/>
          <w:lang w:val="en-GB"/>
        </w:rPr>
        <w:t xml:space="preserve"> provided</w:t>
      </w:r>
      <w:r w:rsidRPr="0088572E">
        <w:rPr>
          <w:rFonts w:ascii="PermianSerifTypeface" w:hAnsi="PermianSerifTypeface"/>
          <w:color w:val="000000" w:themeColor="text1"/>
          <w:sz w:val="22"/>
          <w:szCs w:val="22"/>
          <w:lang w:val="en-GB"/>
        </w:rPr>
        <w:t xml:space="preserve"> in A</w:t>
      </w:r>
      <w:r w:rsidR="00882ED0">
        <w:rPr>
          <w:rFonts w:ascii="PermianSerifTypeface" w:hAnsi="PermianSerifTypeface"/>
          <w:color w:val="000000" w:themeColor="text1"/>
          <w:sz w:val="22"/>
          <w:szCs w:val="22"/>
          <w:lang w:val="en-GB"/>
        </w:rPr>
        <w:t>nnex No</w:t>
      </w:r>
      <w:r w:rsidRPr="0088572E">
        <w:rPr>
          <w:rFonts w:ascii="PermianSerifTypeface" w:hAnsi="PermianSerifTypeface"/>
          <w:color w:val="000000" w:themeColor="text1"/>
          <w:sz w:val="22"/>
          <w:szCs w:val="22"/>
          <w:lang w:val="en-GB"/>
        </w:rPr>
        <w:t xml:space="preserve"> 1,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shall ensure that the overall fraud rates for all types of payment transactions are equivalent to or do </w:t>
      </w:r>
      <w:r w:rsidR="00882ED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t exceed the reference fraud rates for the same type of payment transaction listed in the table </w:t>
      </w:r>
      <w:r w:rsidR="00882ED0">
        <w:rPr>
          <w:rFonts w:ascii="PermianSerifTypeface" w:hAnsi="PermianSerifTypeface"/>
          <w:color w:val="000000" w:themeColor="text1"/>
          <w:sz w:val="22"/>
          <w:szCs w:val="22"/>
          <w:lang w:val="en-GB"/>
        </w:rPr>
        <w:t>provided</w:t>
      </w:r>
      <w:r w:rsidR="00882ED0" w:rsidRPr="0088572E">
        <w:rPr>
          <w:rFonts w:ascii="PermianSerifTypeface" w:hAnsi="PermianSerifTypeface"/>
          <w:color w:val="000000" w:themeColor="text1"/>
          <w:sz w:val="22"/>
          <w:szCs w:val="22"/>
          <w:lang w:val="en-GB"/>
        </w:rPr>
        <w:t xml:space="preserve"> in A</w:t>
      </w:r>
      <w:r w:rsidR="00882ED0">
        <w:rPr>
          <w:rFonts w:ascii="PermianSerifTypeface" w:hAnsi="PermianSerifTypeface"/>
          <w:color w:val="000000" w:themeColor="text1"/>
          <w:sz w:val="22"/>
          <w:szCs w:val="22"/>
          <w:lang w:val="en-GB"/>
        </w:rPr>
        <w:t>nnex No</w:t>
      </w:r>
      <w:r w:rsidR="00882ED0" w:rsidRPr="0088572E">
        <w:rPr>
          <w:rFonts w:ascii="PermianSerifTypeface" w:hAnsi="PermianSerifTypeface"/>
          <w:color w:val="000000" w:themeColor="text1"/>
          <w:sz w:val="22"/>
          <w:szCs w:val="22"/>
          <w:lang w:val="en-GB"/>
        </w:rPr>
        <w:t xml:space="preserve"> </w:t>
      </w:r>
      <w:r w:rsidR="00503608" w:rsidRPr="0088572E">
        <w:rPr>
          <w:rFonts w:ascii="PermianSerifTypeface" w:hAnsi="PermianSerifTypeface"/>
          <w:color w:val="000000" w:themeColor="text1"/>
          <w:sz w:val="22"/>
          <w:szCs w:val="22"/>
          <w:lang w:val="en-GB"/>
        </w:rPr>
        <w:t>1</w:t>
      </w:r>
      <w:r w:rsidR="00622A10" w:rsidRPr="0088572E">
        <w:rPr>
          <w:rFonts w:ascii="PermianSerifTypeface" w:hAnsi="PermianSerifTypeface"/>
          <w:color w:val="000000" w:themeColor="text1"/>
          <w:sz w:val="22"/>
          <w:szCs w:val="22"/>
          <w:lang w:val="en-GB"/>
        </w:rPr>
        <w:t>.</w:t>
      </w:r>
      <w:bookmarkEnd w:id="33"/>
    </w:p>
    <w:p w14:paraId="3AF58FFF" w14:textId="4F48788C" w:rsidR="00430EEA" w:rsidRPr="0088572E" w:rsidRDefault="00BD7A83" w:rsidP="00BD7A83">
      <w:pPr>
        <w:pStyle w:val="NormalWeb"/>
        <w:numPr>
          <w:ilvl w:val="0"/>
          <w:numId w:val="1"/>
        </w:numPr>
        <w:tabs>
          <w:tab w:val="left" w:pos="851"/>
        </w:tabs>
        <w:spacing w:after="120"/>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overall fraud rate for each type of transaction shall be calculated quarterly as the total value of unauthorised or fraudulent remote transactions, whether or </w:t>
      </w:r>
      <w:r w:rsidR="00882ED0">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funds have been recovered, divided by the total value of all remote transactions of the same type</w:t>
      </w:r>
      <w:r w:rsidR="00150B5C" w:rsidRPr="0088572E">
        <w:rPr>
          <w:rFonts w:ascii="PermianSerifTypeface" w:hAnsi="PermianSerifTypeface"/>
          <w:color w:val="000000" w:themeColor="text1"/>
          <w:sz w:val="22"/>
          <w:szCs w:val="22"/>
          <w:lang w:val="en-GB"/>
        </w:rPr>
        <w:t>.</w:t>
      </w:r>
    </w:p>
    <w:p w14:paraId="58DC2070" w14:textId="0A20A572" w:rsidR="00BF26EC" w:rsidRPr="0088572E" w:rsidRDefault="00BD7A83" w:rsidP="00BD7A83">
      <w:pPr>
        <w:pStyle w:val="NormalWeb"/>
        <w:numPr>
          <w:ilvl w:val="0"/>
          <w:numId w:val="1"/>
        </w:numPr>
        <w:tabs>
          <w:tab w:val="left" w:pos="851"/>
        </w:tabs>
        <w:spacing w:after="120"/>
        <w:contextualSpacing/>
        <w:jc w:val="both"/>
        <w:rPr>
          <w:rFonts w:ascii="PermianSerifTypeface" w:hAnsi="PermianSerifTypeface"/>
          <w:color w:val="000000" w:themeColor="text1"/>
          <w:sz w:val="22"/>
          <w:szCs w:val="22"/>
          <w:lang w:val="en-GB"/>
        </w:rPr>
      </w:pPr>
      <w:bookmarkStart w:id="34" w:name="_Ref122341487"/>
      <w:r w:rsidRPr="0088572E">
        <w:rPr>
          <w:rFonts w:ascii="PermianSerifTypeface" w:hAnsi="PermianSerifTypeface"/>
          <w:color w:val="000000" w:themeColor="text1"/>
          <w:sz w:val="22"/>
          <w:szCs w:val="22"/>
          <w:lang w:val="en-GB"/>
        </w:rPr>
        <w:t xml:space="preserve">The methodology and models used by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to calculate fraud rates, as well as the fraud rates themselves, shall be </w:t>
      </w:r>
      <w:r w:rsidR="00882ED0">
        <w:rPr>
          <w:rFonts w:ascii="PermianSerifTypeface" w:hAnsi="PermianSerifTypeface"/>
          <w:color w:val="000000" w:themeColor="text1"/>
          <w:sz w:val="22"/>
          <w:szCs w:val="22"/>
          <w:lang w:val="en-GB"/>
        </w:rPr>
        <w:t>du</w:t>
      </w:r>
      <w:r w:rsidRPr="0088572E">
        <w:rPr>
          <w:rFonts w:ascii="PermianSerifTypeface" w:hAnsi="PermianSerifTypeface"/>
          <w:color w:val="000000" w:themeColor="text1"/>
          <w:sz w:val="22"/>
          <w:szCs w:val="22"/>
          <w:lang w:val="en-GB"/>
        </w:rPr>
        <w:t xml:space="preserve">ly documented and submitted </w:t>
      </w:r>
      <w:r w:rsidR="00882ED0" w:rsidRPr="00882ED0">
        <w:rPr>
          <w:rFonts w:ascii="PermianSerifTypeface" w:hAnsi="PermianSerifTypeface"/>
          <w:color w:val="000000" w:themeColor="text1"/>
          <w:sz w:val="22"/>
          <w:szCs w:val="22"/>
          <w:lang w:val="en-GB"/>
        </w:rPr>
        <w:t>in full</w:t>
      </w:r>
      <w:r w:rsidR="00882ED0">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to the National Bank of Moldova upon its request</w:t>
      </w:r>
      <w:r w:rsidR="00BF26EC" w:rsidRPr="0088572E">
        <w:rPr>
          <w:rFonts w:ascii="PermianSerifTypeface" w:hAnsi="PermianSerifTypeface"/>
          <w:color w:val="000000" w:themeColor="text1"/>
          <w:sz w:val="22"/>
          <w:szCs w:val="22"/>
          <w:lang w:val="en-GB"/>
        </w:rPr>
        <w:t>.</w:t>
      </w:r>
      <w:bookmarkEnd w:id="34"/>
      <w:r w:rsidR="00882ED0">
        <w:rPr>
          <w:rFonts w:ascii="PermianSerifTypeface" w:hAnsi="PermianSerifTypeface"/>
          <w:color w:val="000000" w:themeColor="text1"/>
          <w:sz w:val="22"/>
          <w:szCs w:val="22"/>
          <w:lang w:val="en-GB"/>
        </w:rPr>
        <w:t xml:space="preserve"> </w:t>
      </w:r>
    </w:p>
    <w:p w14:paraId="4C97D8B5" w14:textId="77777777" w:rsidR="00E9280C" w:rsidRPr="0088572E" w:rsidRDefault="00E9280C" w:rsidP="00E9280C">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4DE7FF09" w14:textId="155A44F1" w:rsidR="00E9280C" w:rsidRPr="0088572E" w:rsidRDefault="009B66A8" w:rsidP="00E9280C">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E9280C" w:rsidRPr="0088572E">
        <w:rPr>
          <w:rFonts w:ascii="PermianSerifTypeface" w:hAnsi="PermianSerifTypeface"/>
          <w:b/>
          <w:bCs/>
          <w:color w:val="000000" w:themeColor="text1"/>
          <w:sz w:val="22"/>
          <w:szCs w:val="22"/>
          <w:lang w:val="en-GB"/>
        </w:rPr>
        <w:t>12</w:t>
      </w:r>
    </w:p>
    <w:p w14:paraId="4EB9474C" w14:textId="01DE60F9" w:rsidR="00E9280C" w:rsidRPr="0088572E" w:rsidRDefault="00D5333F" w:rsidP="00E9280C">
      <w:pPr>
        <w:pStyle w:val="NormalWeb"/>
        <w:tabs>
          <w:tab w:val="left" w:pos="851"/>
        </w:tabs>
        <w:spacing w:after="120"/>
        <w:ind w:left="426"/>
        <w:contextualSpacing/>
        <w:jc w:val="center"/>
        <w:rPr>
          <w:rFonts w:ascii="PermianSerifTypeface" w:hAnsi="PermianSerifTypeface"/>
          <w:color w:val="000000" w:themeColor="text1"/>
          <w:sz w:val="22"/>
          <w:szCs w:val="22"/>
          <w:lang w:val="en-GB"/>
        </w:rPr>
      </w:pPr>
      <w:r>
        <w:rPr>
          <w:rFonts w:ascii="PermianSerifTypeface" w:hAnsi="PermianSerifTypeface"/>
          <w:b/>
          <w:bCs/>
          <w:color w:val="000000" w:themeColor="text1"/>
          <w:sz w:val="22"/>
          <w:szCs w:val="22"/>
          <w:lang w:val="en-GB"/>
        </w:rPr>
        <w:t>CESSATION</w:t>
      </w:r>
      <w:r w:rsidR="00BD7A83" w:rsidRPr="0088572E">
        <w:rPr>
          <w:rFonts w:ascii="PermianSerifTypeface" w:hAnsi="PermianSerifTypeface"/>
          <w:b/>
          <w:bCs/>
          <w:color w:val="000000" w:themeColor="text1"/>
          <w:sz w:val="22"/>
          <w:szCs w:val="22"/>
          <w:lang w:val="en-GB"/>
        </w:rPr>
        <w:t xml:space="preserve"> OF DEROGATIONS BASED ON RISK ANALYSIS OF TRANSACTIONS </w:t>
      </w:r>
    </w:p>
    <w:p w14:paraId="0FD54BD2" w14:textId="306074AF" w:rsidR="00BF26EC"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882ED0">
        <w:rPr>
          <w:rFonts w:ascii="PermianSerifTypeface" w:hAnsi="PermianSerifTypeface"/>
          <w:color w:val="000000" w:themeColor="text1"/>
          <w:sz w:val="22"/>
          <w:szCs w:val="22"/>
          <w:lang w:val="en-GB"/>
        </w:rPr>
        <w:t xml:space="preserve">that </w:t>
      </w:r>
      <w:r w:rsidR="00BD7A83" w:rsidRPr="0088572E">
        <w:rPr>
          <w:rFonts w:ascii="PermianSerifTypeface" w:hAnsi="PermianSerifTypeface"/>
          <w:color w:val="000000" w:themeColor="text1"/>
          <w:sz w:val="22"/>
          <w:szCs w:val="22"/>
          <w:lang w:val="en-GB"/>
        </w:rPr>
        <w:t>mak</w:t>
      </w:r>
      <w:r w:rsidR="00882ED0">
        <w:rPr>
          <w:rFonts w:ascii="PermianSerifTypeface" w:hAnsi="PermianSerifTypeface"/>
          <w:color w:val="000000" w:themeColor="text1"/>
          <w:sz w:val="22"/>
          <w:szCs w:val="22"/>
          <w:lang w:val="en-GB"/>
        </w:rPr>
        <w:t>e</w:t>
      </w:r>
      <w:r w:rsidR="00BD7A83" w:rsidRPr="0088572E">
        <w:rPr>
          <w:rFonts w:ascii="PermianSerifTypeface" w:hAnsi="PermianSerifTypeface"/>
          <w:color w:val="000000" w:themeColor="text1"/>
          <w:sz w:val="22"/>
          <w:szCs w:val="22"/>
          <w:lang w:val="en-GB"/>
        </w:rPr>
        <w:t xml:space="preserve"> use of the derogation provided for in paragraphs 42-44 shall immediately inform the National Bank of Moldova if any of their monitored fraud rates for any type of payment transaction listed in the table </w:t>
      </w:r>
      <w:r w:rsidR="00882ED0">
        <w:rPr>
          <w:rFonts w:ascii="PermianSerifTypeface" w:hAnsi="PermianSerifTypeface"/>
          <w:color w:val="000000" w:themeColor="text1"/>
          <w:sz w:val="22"/>
          <w:szCs w:val="22"/>
          <w:lang w:val="en-GB"/>
        </w:rPr>
        <w:t>provided</w:t>
      </w:r>
      <w:r w:rsidR="00882ED0" w:rsidRPr="0088572E">
        <w:rPr>
          <w:rFonts w:ascii="PermianSerifTypeface" w:hAnsi="PermianSerifTypeface"/>
          <w:color w:val="000000" w:themeColor="text1"/>
          <w:sz w:val="22"/>
          <w:szCs w:val="22"/>
          <w:lang w:val="en-GB"/>
        </w:rPr>
        <w:t xml:space="preserve"> in A</w:t>
      </w:r>
      <w:r w:rsidR="00882ED0">
        <w:rPr>
          <w:rFonts w:ascii="PermianSerifTypeface" w:hAnsi="PermianSerifTypeface"/>
          <w:color w:val="000000" w:themeColor="text1"/>
          <w:sz w:val="22"/>
          <w:szCs w:val="22"/>
          <w:lang w:val="en-GB"/>
        </w:rPr>
        <w:t>nnex No</w:t>
      </w:r>
      <w:r w:rsidR="00BD7A83" w:rsidRPr="0088572E">
        <w:rPr>
          <w:rFonts w:ascii="PermianSerifTypeface" w:hAnsi="PermianSerifTypeface"/>
          <w:color w:val="000000" w:themeColor="text1"/>
          <w:sz w:val="22"/>
          <w:szCs w:val="22"/>
          <w:lang w:val="en-GB"/>
        </w:rPr>
        <w:t xml:space="preserve"> 1 is higher than the applicable fraud reference rate and shall provide the National Bank of Moldova with a description of the measures they intend to take to restore the compliance of their monitored fraud rates with the applicable reference </w:t>
      </w:r>
      <w:r w:rsidR="00882ED0" w:rsidRPr="0088572E">
        <w:rPr>
          <w:rFonts w:ascii="PermianSerifTypeface" w:hAnsi="PermianSerifTypeface"/>
          <w:color w:val="000000" w:themeColor="text1"/>
          <w:sz w:val="22"/>
          <w:szCs w:val="22"/>
          <w:lang w:val="en-GB"/>
        </w:rPr>
        <w:t xml:space="preserve">fraud </w:t>
      </w:r>
      <w:r w:rsidR="00BD7A83" w:rsidRPr="0088572E">
        <w:rPr>
          <w:rFonts w:ascii="PermianSerifTypeface" w:hAnsi="PermianSerifTypeface"/>
          <w:color w:val="000000" w:themeColor="text1"/>
          <w:sz w:val="22"/>
          <w:szCs w:val="22"/>
          <w:lang w:val="en-GB"/>
        </w:rPr>
        <w:t>rates</w:t>
      </w:r>
      <w:r w:rsidR="001052A8" w:rsidRPr="0088572E">
        <w:rPr>
          <w:rFonts w:ascii="PermianSerifTypeface" w:hAnsi="PermianSerifTypeface"/>
          <w:color w:val="000000" w:themeColor="text1"/>
          <w:sz w:val="22"/>
          <w:szCs w:val="22"/>
          <w:lang w:val="en-GB"/>
        </w:rPr>
        <w:t>.</w:t>
      </w:r>
      <w:r w:rsidR="00882ED0">
        <w:rPr>
          <w:rFonts w:ascii="PermianSerifTypeface" w:hAnsi="PermianSerifTypeface"/>
          <w:color w:val="000000" w:themeColor="text1"/>
          <w:sz w:val="22"/>
          <w:szCs w:val="22"/>
          <w:lang w:val="en-GB"/>
        </w:rPr>
        <w:t xml:space="preserve"> </w:t>
      </w:r>
    </w:p>
    <w:p w14:paraId="305E0E33" w14:textId="0B2CEBC5" w:rsidR="008058BA"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35" w:name="_Ref122341658"/>
      <w:r w:rsidRPr="0088572E">
        <w:rPr>
          <w:rFonts w:ascii="PermianSerifTypeface" w:hAnsi="PermianSerifTypeface"/>
          <w:color w:val="000000" w:themeColor="text1"/>
          <w:sz w:val="22"/>
          <w:szCs w:val="22"/>
          <w:lang w:val="en-GB"/>
        </w:rPr>
        <w:t xml:space="preserve">Payment service providers </w:t>
      </w:r>
      <w:r w:rsidR="00BD7A83" w:rsidRPr="0088572E">
        <w:rPr>
          <w:rFonts w:ascii="PermianSerifTypeface" w:hAnsi="PermianSerifTypeface"/>
          <w:color w:val="000000" w:themeColor="text1"/>
          <w:sz w:val="22"/>
          <w:szCs w:val="22"/>
          <w:lang w:val="en-GB"/>
        </w:rPr>
        <w:t xml:space="preserve">shall immediately cease to use the derogation provided for in paragraphs 42 to 44 for any type of payment transaction listed in the table </w:t>
      </w:r>
      <w:r w:rsidR="00D5333F">
        <w:rPr>
          <w:rFonts w:ascii="PermianSerifTypeface" w:hAnsi="PermianSerifTypeface"/>
          <w:color w:val="000000" w:themeColor="text1"/>
          <w:sz w:val="22"/>
          <w:szCs w:val="22"/>
          <w:lang w:val="en-GB"/>
        </w:rPr>
        <w:t>provided</w:t>
      </w:r>
      <w:r w:rsidR="00D5333F" w:rsidRPr="0088572E">
        <w:rPr>
          <w:rFonts w:ascii="PermianSerifTypeface" w:hAnsi="PermianSerifTypeface"/>
          <w:color w:val="000000" w:themeColor="text1"/>
          <w:sz w:val="22"/>
          <w:szCs w:val="22"/>
          <w:lang w:val="en-GB"/>
        </w:rPr>
        <w:t xml:space="preserve"> in A</w:t>
      </w:r>
      <w:r w:rsidR="00D5333F">
        <w:rPr>
          <w:rFonts w:ascii="PermianSerifTypeface" w:hAnsi="PermianSerifTypeface"/>
          <w:color w:val="000000" w:themeColor="text1"/>
          <w:sz w:val="22"/>
          <w:szCs w:val="22"/>
          <w:lang w:val="en-GB"/>
        </w:rPr>
        <w:t>nnex No</w:t>
      </w:r>
      <w:r w:rsidR="00D5333F" w:rsidRPr="0088572E">
        <w:rPr>
          <w:rFonts w:ascii="PermianSerifTypeface" w:hAnsi="PermianSerifTypeface"/>
          <w:color w:val="000000" w:themeColor="text1"/>
          <w:sz w:val="22"/>
          <w:szCs w:val="22"/>
          <w:lang w:val="en-GB"/>
        </w:rPr>
        <w:t xml:space="preserve"> 1 </w:t>
      </w:r>
      <w:r w:rsidR="00BD7A83" w:rsidRPr="0088572E">
        <w:rPr>
          <w:rFonts w:ascii="PermianSerifTypeface" w:hAnsi="PermianSerifTypeface"/>
          <w:color w:val="000000" w:themeColor="text1"/>
          <w:sz w:val="22"/>
          <w:szCs w:val="22"/>
          <w:lang w:val="en-GB"/>
        </w:rPr>
        <w:t xml:space="preserve">and falling within the specific derogation threshold range, if the fraud rate monitored by them exceeds for two consecutive quarters the reference </w:t>
      </w:r>
      <w:r w:rsidR="00D5333F" w:rsidRPr="0088572E">
        <w:rPr>
          <w:rFonts w:ascii="PermianSerifTypeface" w:hAnsi="PermianSerifTypeface"/>
          <w:color w:val="000000" w:themeColor="text1"/>
          <w:sz w:val="22"/>
          <w:szCs w:val="22"/>
          <w:lang w:val="en-GB"/>
        </w:rPr>
        <w:t xml:space="preserve">fraud </w:t>
      </w:r>
      <w:r w:rsidR="00BD7A83" w:rsidRPr="0088572E">
        <w:rPr>
          <w:rFonts w:ascii="PermianSerifTypeface" w:hAnsi="PermianSerifTypeface"/>
          <w:color w:val="000000" w:themeColor="text1"/>
          <w:sz w:val="22"/>
          <w:szCs w:val="22"/>
          <w:lang w:val="en-GB"/>
        </w:rPr>
        <w:t xml:space="preserve">rate </w:t>
      </w:r>
      <w:r w:rsidR="00D5333F" w:rsidRPr="0088572E">
        <w:rPr>
          <w:rFonts w:ascii="PermianSerifTypeface" w:hAnsi="PermianSerifTypeface"/>
          <w:color w:val="000000" w:themeColor="text1"/>
          <w:sz w:val="22"/>
          <w:szCs w:val="22"/>
          <w:lang w:val="en-GB"/>
        </w:rPr>
        <w:t xml:space="preserve">applicable </w:t>
      </w:r>
      <w:r w:rsidR="00BD7A83" w:rsidRPr="0088572E">
        <w:rPr>
          <w:rFonts w:ascii="PermianSerifTypeface" w:hAnsi="PermianSerifTypeface"/>
          <w:color w:val="000000" w:themeColor="text1"/>
          <w:sz w:val="22"/>
          <w:szCs w:val="22"/>
          <w:lang w:val="en-GB"/>
        </w:rPr>
        <w:t>for that payment instrument or type of payment transaction in that derogation threshold range</w:t>
      </w:r>
      <w:r w:rsidR="001052A8" w:rsidRPr="0088572E">
        <w:rPr>
          <w:rFonts w:ascii="PermianSerifTypeface" w:hAnsi="PermianSerifTypeface"/>
          <w:color w:val="000000" w:themeColor="text1"/>
          <w:sz w:val="22"/>
          <w:szCs w:val="22"/>
          <w:lang w:val="en-GB"/>
        </w:rPr>
        <w:t>.</w:t>
      </w:r>
      <w:bookmarkEnd w:id="35"/>
      <w:r w:rsidR="00D5333F">
        <w:rPr>
          <w:rFonts w:ascii="PermianSerifTypeface" w:hAnsi="PermianSerifTypeface"/>
          <w:color w:val="000000" w:themeColor="text1"/>
          <w:sz w:val="22"/>
          <w:szCs w:val="22"/>
          <w:lang w:val="en-GB"/>
        </w:rPr>
        <w:t xml:space="preserve">  </w:t>
      </w:r>
    </w:p>
    <w:p w14:paraId="6637BE4F" w14:textId="0036B218" w:rsidR="001052A8" w:rsidRPr="0088572E" w:rsidRDefault="00D5333F" w:rsidP="00226F7C">
      <w:pPr>
        <w:pStyle w:val="NormalWeb"/>
        <w:tabs>
          <w:tab w:val="left" w:pos="851"/>
        </w:tabs>
        <w:spacing w:after="120"/>
        <w:contextualSpacing/>
        <w:jc w:val="both"/>
        <w:rPr>
          <w:rFonts w:ascii="PermianSerifTypeface" w:hAnsi="PermianSerifTypeface"/>
          <w:color w:val="000000" w:themeColor="text1"/>
          <w:sz w:val="22"/>
          <w:szCs w:val="22"/>
          <w:lang w:val="en-GB"/>
        </w:rPr>
      </w:pPr>
      <w:r w:rsidRPr="00D5333F">
        <w:rPr>
          <w:rFonts w:ascii="PermianSerifTypeface" w:hAnsi="PermianSerifTypeface"/>
          <w:color w:val="000000" w:themeColor="text1"/>
          <w:sz w:val="22"/>
          <w:szCs w:val="22"/>
          <w:lang w:val="en-GB"/>
        </w:rPr>
        <w:t xml:space="preserve">Following the cessation of the </w:t>
      </w:r>
      <w:r w:rsidR="00BD7A83" w:rsidRPr="0088572E">
        <w:rPr>
          <w:rFonts w:ascii="PermianSerifTypeface" w:hAnsi="PermianSerifTypeface"/>
          <w:color w:val="000000" w:themeColor="text1"/>
          <w:sz w:val="22"/>
          <w:szCs w:val="22"/>
          <w:lang w:val="en-GB"/>
        </w:rPr>
        <w:t xml:space="preserve">derogation provided for in paragraphs 42 to 44, </w:t>
      </w:r>
      <w:r w:rsidR="0058762E" w:rsidRPr="0088572E">
        <w:rPr>
          <w:rFonts w:ascii="PermianSerifTypeface" w:hAnsi="PermianSerifTypeface"/>
          <w:color w:val="000000" w:themeColor="text1"/>
          <w:sz w:val="22"/>
          <w:szCs w:val="22"/>
          <w:lang w:val="en-GB"/>
        </w:rPr>
        <w:t xml:space="preserve">payment service providers </w:t>
      </w:r>
      <w:r w:rsidR="00BD7A83" w:rsidRPr="0088572E">
        <w:rPr>
          <w:rFonts w:ascii="PermianSerifTypeface" w:hAnsi="PermianSerifTypeface"/>
          <w:color w:val="000000" w:themeColor="text1"/>
          <w:sz w:val="22"/>
          <w:szCs w:val="22"/>
          <w:lang w:val="en-GB"/>
        </w:rPr>
        <w:t xml:space="preserve">shall </w:t>
      </w:r>
      <w:r>
        <w:rPr>
          <w:rFonts w:ascii="PermianSerifTypeface" w:hAnsi="PermianSerifTypeface"/>
          <w:color w:val="000000" w:themeColor="text1"/>
          <w:sz w:val="22"/>
          <w:szCs w:val="22"/>
          <w:lang w:val="en-GB"/>
        </w:rPr>
        <w:t>no</w:t>
      </w:r>
      <w:r w:rsidR="00BD7A83" w:rsidRPr="0088572E">
        <w:rPr>
          <w:rFonts w:ascii="PermianSerifTypeface" w:hAnsi="PermianSerifTypeface"/>
          <w:color w:val="000000" w:themeColor="text1"/>
          <w:sz w:val="22"/>
          <w:szCs w:val="22"/>
          <w:lang w:val="en-GB"/>
        </w:rPr>
        <w:t xml:space="preserve"> longer use that derogation until the fraud rate calculated for a quarter is equal to or lower than the reference fraud rates applicable for that type of payment transaction in that derogation threshold range</w:t>
      </w:r>
      <w:r w:rsidR="001052A8" w:rsidRPr="0088572E">
        <w:rPr>
          <w:rFonts w:ascii="PermianSerifTypeface" w:hAnsi="PermianSerifTypeface"/>
          <w:color w:val="000000" w:themeColor="text1"/>
          <w:sz w:val="22"/>
          <w:szCs w:val="22"/>
          <w:lang w:val="en-GB"/>
        </w:rPr>
        <w:t>.</w:t>
      </w:r>
      <w:r>
        <w:rPr>
          <w:rFonts w:ascii="PermianSerifTypeface" w:hAnsi="PermianSerifTypeface"/>
          <w:color w:val="000000" w:themeColor="text1"/>
          <w:sz w:val="22"/>
          <w:szCs w:val="22"/>
          <w:lang w:val="en-GB"/>
        </w:rPr>
        <w:t xml:space="preserve"> </w:t>
      </w:r>
    </w:p>
    <w:p w14:paraId="1E515AF6" w14:textId="38C79C55" w:rsidR="00E9280C" w:rsidRPr="0088572E" w:rsidRDefault="00D5333F"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 xml:space="preserve">In case </w:t>
      </w:r>
      <w:r w:rsidR="0058762E" w:rsidRPr="0088572E">
        <w:rPr>
          <w:rFonts w:ascii="PermianSerifTypeface" w:hAnsi="PermianSerifTypeface"/>
          <w:color w:val="000000" w:themeColor="text1"/>
          <w:sz w:val="22"/>
          <w:szCs w:val="22"/>
          <w:lang w:val="en-GB"/>
        </w:rPr>
        <w:t xml:space="preserve">payment service providers </w:t>
      </w:r>
      <w:r w:rsidR="00BD7A83" w:rsidRPr="0088572E">
        <w:rPr>
          <w:rFonts w:ascii="PermianSerifTypeface" w:hAnsi="PermianSerifTypeface"/>
          <w:color w:val="000000" w:themeColor="text1"/>
          <w:sz w:val="22"/>
          <w:szCs w:val="22"/>
          <w:lang w:val="en-GB"/>
        </w:rPr>
        <w:t xml:space="preserve">intend to make use </w:t>
      </w:r>
      <w:r>
        <w:rPr>
          <w:rFonts w:ascii="PermianSerifTypeface" w:hAnsi="PermianSerifTypeface"/>
          <w:color w:val="000000" w:themeColor="text1"/>
          <w:sz w:val="22"/>
          <w:szCs w:val="22"/>
          <w:lang w:val="en-GB"/>
        </w:rPr>
        <w:t xml:space="preserve">again </w:t>
      </w:r>
      <w:r w:rsidR="00BD7A83" w:rsidRPr="0088572E">
        <w:rPr>
          <w:rFonts w:ascii="PermianSerifTypeface" w:hAnsi="PermianSerifTypeface"/>
          <w:color w:val="000000" w:themeColor="text1"/>
          <w:sz w:val="22"/>
          <w:szCs w:val="22"/>
          <w:lang w:val="en-GB"/>
        </w:rPr>
        <w:t>of the derogation provided for in paragraphs 42 to 44, they shall inform the National Bank of Moldova and provide evidence, before making use</w:t>
      </w:r>
      <w:r>
        <w:rPr>
          <w:rFonts w:ascii="PermianSerifTypeface" w:hAnsi="PermianSerifTypeface"/>
          <w:color w:val="000000" w:themeColor="text1"/>
          <w:sz w:val="22"/>
          <w:szCs w:val="22"/>
          <w:lang w:val="en-GB"/>
        </w:rPr>
        <w:t xml:space="preserve"> again</w:t>
      </w:r>
      <w:r w:rsidR="00BD7A83" w:rsidRPr="0088572E">
        <w:rPr>
          <w:rFonts w:ascii="PermianSerifTypeface" w:hAnsi="PermianSerifTypeface"/>
          <w:color w:val="000000" w:themeColor="text1"/>
          <w:sz w:val="22"/>
          <w:szCs w:val="22"/>
          <w:lang w:val="en-GB"/>
        </w:rPr>
        <w:t xml:space="preserve"> of the derogation, of the restoration of compliance of the fraud rate monitored by them with the </w:t>
      </w:r>
      <w:r w:rsidRPr="0088572E">
        <w:rPr>
          <w:rFonts w:ascii="PermianSerifTypeface" w:hAnsi="PermianSerifTypeface"/>
          <w:color w:val="000000" w:themeColor="text1"/>
          <w:sz w:val="22"/>
          <w:szCs w:val="22"/>
          <w:lang w:val="en-GB"/>
        </w:rPr>
        <w:t xml:space="preserve">reference fraud rates applicable </w:t>
      </w:r>
      <w:r w:rsidR="00BD7A83" w:rsidRPr="0088572E">
        <w:rPr>
          <w:rFonts w:ascii="PermianSerifTypeface" w:hAnsi="PermianSerifTypeface"/>
          <w:color w:val="000000" w:themeColor="text1"/>
          <w:sz w:val="22"/>
          <w:szCs w:val="22"/>
          <w:lang w:val="en-GB"/>
        </w:rPr>
        <w:t>for the respective derogation threshold range</w:t>
      </w:r>
      <w:r w:rsidR="00CD540B" w:rsidRPr="0088572E">
        <w:rPr>
          <w:rFonts w:ascii="PermianSerifTypeface" w:hAnsi="PermianSerifTypeface"/>
          <w:color w:val="000000" w:themeColor="text1"/>
          <w:sz w:val="22"/>
          <w:szCs w:val="22"/>
          <w:lang w:val="en-GB"/>
        </w:rPr>
        <w:t>.</w:t>
      </w:r>
    </w:p>
    <w:p w14:paraId="03589BAA" w14:textId="77777777" w:rsidR="00E9280C" w:rsidRPr="0088572E" w:rsidRDefault="00E9280C" w:rsidP="00D84B8F">
      <w:pPr>
        <w:pStyle w:val="NormalWeb"/>
        <w:tabs>
          <w:tab w:val="left" w:pos="851"/>
        </w:tabs>
        <w:spacing w:after="120"/>
        <w:contextualSpacing/>
        <w:jc w:val="both"/>
        <w:rPr>
          <w:rFonts w:ascii="PermianSerifTypeface" w:hAnsi="PermianSerifTypeface"/>
          <w:color w:val="000000" w:themeColor="text1"/>
          <w:sz w:val="22"/>
          <w:szCs w:val="22"/>
          <w:lang w:val="en-GB"/>
        </w:rPr>
      </w:pPr>
    </w:p>
    <w:p w14:paraId="7E3442CC" w14:textId="59FE534C" w:rsidR="00E9280C" w:rsidRPr="0088572E" w:rsidRDefault="009B66A8" w:rsidP="00E9280C">
      <w:pPr>
        <w:pStyle w:val="NormalWeb"/>
        <w:tabs>
          <w:tab w:val="left" w:pos="851"/>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E9280C" w:rsidRPr="0088572E">
        <w:rPr>
          <w:rFonts w:ascii="PermianSerifTypeface" w:hAnsi="PermianSerifTypeface"/>
          <w:b/>
          <w:bCs/>
          <w:color w:val="000000" w:themeColor="text1"/>
          <w:sz w:val="22"/>
          <w:szCs w:val="22"/>
          <w:lang w:val="en-GB"/>
        </w:rPr>
        <w:t>13</w:t>
      </w:r>
    </w:p>
    <w:p w14:paraId="2A4E6E92" w14:textId="6421C8BC" w:rsidR="00E9280C" w:rsidRPr="0088572E" w:rsidRDefault="00BD7A83" w:rsidP="00E9280C">
      <w:pPr>
        <w:pStyle w:val="NormalWeb"/>
        <w:tabs>
          <w:tab w:val="left" w:pos="851"/>
        </w:tabs>
        <w:spacing w:after="120"/>
        <w:contextualSpacing/>
        <w:jc w:val="center"/>
        <w:rPr>
          <w:rFonts w:ascii="PermianSerifTypeface" w:hAnsi="PermianSerifTypeface"/>
          <w:color w:val="000000" w:themeColor="text1"/>
          <w:sz w:val="22"/>
          <w:szCs w:val="22"/>
          <w:lang w:val="en-GB"/>
        </w:rPr>
      </w:pPr>
      <w:r w:rsidRPr="0088572E">
        <w:rPr>
          <w:rFonts w:ascii="PermianSerifTypeface" w:hAnsi="PermianSerifTypeface"/>
          <w:b/>
          <w:bCs/>
          <w:color w:val="000000" w:themeColor="text1"/>
          <w:sz w:val="22"/>
          <w:szCs w:val="22"/>
          <w:lang w:val="en-GB"/>
        </w:rPr>
        <w:t>MONITORING</w:t>
      </w:r>
    </w:p>
    <w:p w14:paraId="4D7C41AB" w14:textId="0767D1EC" w:rsidR="00CD540B" w:rsidRPr="0088572E" w:rsidRDefault="00BD7A83"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36" w:name="_Ref122341953"/>
      <w:r w:rsidRPr="0088572E">
        <w:rPr>
          <w:rFonts w:ascii="PermianSerifTypeface" w:hAnsi="PermianSerifTypeface"/>
          <w:color w:val="000000" w:themeColor="text1"/>
          <w:sz w:val="22"/>
          <w:szCs w:val="22"/>
          <w:lang w:val="en-GB"/>
        </w:rPr>
        <w:t>In order to make use of the derogations from the application of str</w:t>
      </w:r>
      <w:r w:rsidR="00113969">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w:t>
      </w:r>
      <w:r w:rsidR="0058762E" w:rsidRPr="0088572E">
        <w:rPr>
          <w:rFonts w:ascii="PermianSerifTypeface" w:hAnsi="PermianSerifTypeface"/>
          <w:color w:val="000000" w:themeColor="text1"/>
          <w:sz w:val="22"/>
          <w:szCs w:val="22"/>
          <w:lang w:val="en-GB"/>
        </w:rPr>
        <w:t xml:space="preserve">payment service providers </w:t>
      </w:r>
      <w:r w:rsidRPr="0088572E">
        <w:rPr>
          <w:rFonts w:ascii="PermianSerifTypeface" w:hAnsi="PermianSerifTypeface"/>
          <w:color w:val="000000" w:themeColor="text1"/>
          <w:sz w:val="22"/>
          <w:szCs w:val="22"/>
          <w:lang w:val="en-GB"/>
        </w:rPr>
        <w:t xml:space="preserve">shall record and monitor the data below for each type of payment transaction, with a separation for both remote and </w:t>
      </w:r>
      <w:r w:rsidR="00113969">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n-remote payment transactions, at least once a quarter</w:t>
      </w:r>
      <w:r w:rsidR="00E116EF" w:rsidRPr="0088572E">
        <w:rPr>
          <w:rFonts w:ascii="PermianSerifTypeface" w:hAnsi="PermianSerifTypeface"/>
          <w:color w:val="000000" w:themeColor="text1"/>
          <w:sz w:val="22"/>
          <w:szCs w:val="22"/>
          <w:lang w:val="en-GB"/>
        </w:rPr>
        <w:t>:</w:t>
      </w:r>
      <w:bookmarkEnd w:id="36"/>
    </w:p>
    <w:p w14:paraId="32F01863" w14:textId="480061AB" w:rsidR="00E116EF" w:rsidRPr="0088572E" w:rsidRDefault="00BD7A83" w:rsidP="00226F7C">
      <w:pPr>
        <w:pStyle w:val="NormalWeb"/>
        <w:numPr>
          <w:ilvl w:val="0"/>
          <w:numId w:val="18"/>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total amount of unauthorised payment transactions, including fraudulent ones in accordance with Article 52 </w:t>
      </w:r>
      <w:r w:rsidR="005D16BB"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(2) of Law </w:t>
      </w:r>
      <w:r w:rsidR="0088572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 114/2012, the total amount of all payment transactions and the related fraud rate, including a breakdown of payment transactions initiated through str</w:t>
      </w:r>
      <w:r w:rsidR="00113969">
        <w:rPr>
          <w:rFonts w:ascii="PermianSerifTypeface" w:hAnsi="PermianSerifTypeface"/>
          <w:color w:val="000000" w:themeColor="text1"/>
          <w:sz w:val="22"/>
          <w:szCs w:val="22"/>
          <w:lang w:val="en-GB"/>
        </w:rPr>
        <w:t xml:space="preserve">ong </w:t>
      </w:r>
      <w:r w:rsidRPr="0088572E">
        <w:rPr>
          <w:rFonts w:ascii="PermianSerifTypeface" w:hAnsi="PermianSerifTypeface"/>
          <w:color w:val="000000" w:themeColor="text1"/>
          <w:sz w:val="22"/>
          <w:szCs w:val="22"/>
          <w:lang w:val="en-GB"/>
        </w:rPr>
        <w:t>customer authentication and those made under each derogation</w:t>
      </w:r>
      <w:r w:rsidR="00113969">
        <w:rPr>
          <w:rFonts w:ascii="PermianSerifTypeface" w:hAnsi="PermianSerifTypeface"/>
          <w:color w:val="000000" w:themeColor="text1"/>
          <w:sz w:val="22"/>
          <w:szCs w:val="22"/>
          <w:lang w:val="en-GB"/>
        </w:rPr>
        <w:t>,</w:t>
      </w:r>
    </w:p>
    <w:p w14:paraId="3FE44A95" w14:textId="2D0D90D1" w:rsidR="009922CC" w:rsidRPr="0088572E" w:rsidRDefault="00113969" w:rsidP="00226F7C">
      <w:pPr>
        <w:pStyle w:val="NormalWeb"/>
        <w:numPr>
          <w:ilvl w:val="0"/>
          <w:numId w:val="18"/>
        </w:numPr>
        <w:tabs>
          <w:tab w:val="left" w:pos="709"/>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lastRenderedPageBreak/>
        <w:t xml:space="preserve">the </w:t>
      </w:r>
      <w:r w:rsidR="00BD7A83" w:rsidRPr="0088572E">
        <w:rPr>
          <w:rFonts w:ascii="PermianSerifTypeface" w:hAnsi="PermianSerifTypeface"/>
          <w:color w:val="000000" w:themeColor="text1"/>
          <w:sz w:val="22"/>
          <w:szCs w:val="22"/>
          <w:lang w:val="en-GB"/>
        </w:rPr>
        <w:t xml:space="preserve">average transaction value, including a </w:t>
      </w:r>
      <w:r>
        <w:rPr>
          <w:rFonts w:ascii="PermianSerifTypeface" w:hAnsi="PermianSerifTypeface"/>
          <w:color w:val="000000" w:themeColor="text1"/>
          <w:sz w:val="22"/>
          <w:szCs w:val="22"/>
          <w:lang w:val="en-GB"/>
        </w:rPr>
        <w:t>breakdown</w:t>
      </w:r>
      <w:r w:rsidR="00BD7A83" w:rsidRPr="0088572E">
        <w:rPr>
          <w:rFonts w:ascii="PermianSerifTypeface" w:hAnsi="PermianSerifTypeface"/>
          <w:color w:val="000000" w:themeColor="text1"/>
          <w:sz w:val="22"/>
          <w:szCs w:val="22"/>
          <w:lang w:val="en-GB"/>
        </w:rPr>
        <w:t xml:space="preserve"> of payment transactions initiated </w:t>
      </w:r>
      <w:r>
        <w:rPr>
          <w:rFonts w:ascii="PermianSerifTypeface" w:hAnsi="PermianSerifTypeface"/>
          <w:color w:val="000000" w:themeColor="text1"/>
          <w:sz w:val="22"/>
          <w:szCs w:val="22"/>
          <w:lang w:val="en-GB"/>
        </w:rPr>
        <w:t>through</w:t>
      </w:r>
      <w:r w:rsidR="00BD7A83" w:rsidRPr="0088572E">
        <w:rPr>
          <w:rFonts w:ascii="PermianSerifTypeface" w:hAnsi="PermianSerifTypeface"/>
          <w:color w:val="000000" w:themeColor="text1"/>
          <w:sz w:val="22"/>
          <w:szCs w:val="22"/>
          <w:lang w:val="en-GB"/>
        </w:rPr>
        <w:t xml:space="preserve"> str</w:t>
      </w:r>
      <w:r>
        <w:rPr>
          <w:rFonts w:ascii="PermianSerifTypeface" w:hAnsi="PermianSerifTypeface"/>
          <w:color w:val="000000" w:themeColor="text1"/>
          <w:sz w:val="22"/>
          <w:szCs w:val="22"/>
          <w:lang w:val="en-GB"/>
        </w:rPr>
        <w:t>ong</w:t>
      </w:r>
      <w:r w:rsidR="00BD7A83" w:rsidRPr="0088572E">
        <w:rPr>
          <w:rFonts w:ascii="PermianSerifTypeface" w:hAnsi="PermianSerifTypeface"/>
          <w:color w:val="000000" w:themeColor="text1"/>
          <w:sz w:val="22"/>
          <w:szCs w:val="22"/>
          <w:lang w:val="en-GB"/>
        </w:rPr>
        <w:t xml:space="preserve"> customer authentication and those initiated under each derogation</w:t>
      </w:r>
      <w:r>
        <w:rPr>
          <w:rFonts w:ascii="PermianSerifTypeface" w:hAnsi="PermianSerifTypeface"/>
          <w:color w:val="000000" w:themeColor="text1"/>
          <w:sz w:val="22"/>
          <w:szCs w:val="22"/>
          <w:lang w:val="en-GB"/>
        </w:rPr>
        <w:t>,</w:t>
      </w:r>
    </w:p>
    <w:p w14:paraId="340E0DF2" w14:textId="0FAC1BF2" w:rsidR="0071007C" w:rsidRPr="0088572E" w:rsidRDefault="00BD7A83" w:rsidP="00226F7C">
      <w:pPr>
        <w:pStyle w:val="NormalWeb"/>
        <w:numPr>
          <w:ilvl w:val="0"/>
          <w:numId w:val="18"/>
        </w:numPr>
        <w:tabs>
          <w:tab w:val="left" w:pos="709"/>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the</w:t>
      </w:r>
      <w:proofErr w:type="gramEnd"/>
      <w:r w:rsidRPr="0088572E">
        <w:rPr>
          <w:rFonts w:ascii="PermianSerifTypeface" w:hAnsi="PermianSerifTypeface"/>
          <w:color w:val="000000" w:themeColor="text1"/>
          <w:sz w:val="22"/>
          <w:szCs w:val="22"/>
          <w:lang w:val="en-GB"/>
        </w:rPr>
        <w:t xml:space="preserve"> number of payment transactions for which each of the derogations has been applied and their proportion in relation to the total number of payment transactions</w:t>
      </w:r>
      <w:r w:rsidR="0071007C" w:rsidRPr="0088572E">
        <w:rPr>
          <w:rFonts w:ascii="PermianSerifTypeface" w:hAnsi="PermianSerifTypeface"/>
          <w:color w:val="000000" w:themeColor="text1"/>
          <w:sz w:val="22"/>
          <w:szCs w:val="22"/>
          <w:lang w:val="en-GB"/>
        </w:rPr>
        <w:t>.</w:t>
      </w:r>
    </w:p>
    <w:p w14:paraId="1A39D243" w14:textId="7294DD07" w:rsidR="0071007C"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BD7A83" w:rsidRPr="0088572E">
        <w:rPr>
          <w:rFonts w:ascii="PermianSerifTypeface" w:hAnsi="PermianSerifTypeface"/>
          <w:color w:val="000000" w:themeColor="text1"/>
          <w:sz w:val="22"/>
          <w:szCs w:val="22"/>
          <w:lang w:val="en-GB"/>
        </w:rPr>
        <w:t xml:space="preserve">shall submit the results of the monitoring carried out in accordance with paragraph 51 to the National Bank of Moldova </w:t>
      </w:r>
      <w:r w:rsidR="00AB6E4B">
        <w:rPr>
          <w:rFonts w:ascii="PermianSerifTypeface" w:hAnsi="PermianSerifTypeface"/>
          <w:color w:val="000000" w:themeColor="text1"/>
          <w:sz w:val="22"/>
          <w:szCs w:val="22"/>
          <w:lang w:val="en-GB"/>
        </w:rPr>
        <w:t>upon</w:t>
      </w:r>
      <w:r w:rsidR="00BD7A83" w:rsidRPr="0088572E">
        <w:rPr>
          <w:rFonts w:ascii="PermianSerifTypeface" w:hAnsi="PermianSerifTypeface"/>
          <w:color w:val="000000" w:themeColor="text1"/>
          <w:sz w:val="22"/>
          <w:szCs w:val="22"/>
          <w:lang w:val="en-GB"/>
        </w:rPr>
        <w:t xml:space="preserve"> its request</w:t>
      </w:r>
      <w:r w:rsidR="0071007C" w:rsidRPr="0088572E">
        <w:rPr>
          <w:rFonts w:ascii="PermianSerifTypeface" w:hAnsi="PermianSerifTypeface"/>
          <w:color w:val="000000" w:themeColor="text1"/>
          <w:sz w:val="22"/>
          <w:szCs w:val="22"/>
          <w:lang w:val="en-GB"/>
        </w:rPr>
        <w:t>.</w:t>
      </w:r>
    </w:p>
    <w:p w14:paraId="3744038C" w14:textId="77777777" w:rsidR="0047256F" w:rsidRPr="0088572E" w:rsidRDefault="0047256F" w:rsidP="0047256F">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4748D5F8" w14:textId="13B1B5E8" w:rsidR="0047256F" w:rsidRPr="0088572E" w:rsidRDefault="009B66A8" w:rsidP="0047256F">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CHAPTER </w:t>
      </w:r>
      <w:r w:rsidR="0047256F" w:rsidRPr="0088572E">
        <w:rPr>
          <w:rFonts w:ascii="PermianSerifTypeface" w:hAnsi="PermianSerifTypeface"/>
          <w:b/>
          <w:bCs/>
          <w:color w:val="000000" w:themeColor="text1"/>
          <w:sz w:val="22"/>
          <w:szCs w:val="22"/>
          <w:lang w:val="en-GB"/>
        </w:rPr>
        <w:t>IV</w:t>
      </w:r>
    </w:p>
    <w:p w14:paraId="50456934" w14:textId="59E28C05" w:rsidR="0047256F" w:rsidRPr="0088572E" w:rsidRDefault="008174A6" w:rsidP="0047256F">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CONFIDENTIALITY AND INTEGRITY OF PERSONALISED SECURITY </w:t>
      </w:r>
      <w:r w:rsidR="00AB6E4B">
        <w:rPr>
          <w:rFonts w:ascii="PermianSerifTypeface" w:hAnsi="PermianSerifTypeface"/>
          <w:b/>
          <w:bCs/>
          <w:color w:val="000000" w:themeColor="text1"/>
          <w:sz w:val="22"/>
          <w:szCs w:val="22"/>
          <w:lang w:val="en-GB"/>
        </w:rPr>
        <w:t>CREDENTIALS</w:t>
      </w:r>
      <w:r w:rsidRPr="0088572E">
        <w:rPr>
          <w:rFonts w:ascii="PermianSerifTypeface" w:hAnsi="PermianSerifTypeface"/>
          <w:b/>
          <w:bCs/>
          <w:color w:val="000000" w:themeColor="text1"/>
          <w:sz w:val="22"/>
          <w:szCs w:val="22"/>
          <w:lang w:val="en-GB"/>
        </w:rPr>
        <w:t xml:space="preserve"> OF PAYMENT SERVICE USERS</w:t>
      </w:r>
    </w:p>
    <w:p w14:paraId="11E1CF21" w14:textId="77777777" w:rsidR="0047256F" w:rsidRPr="0088572E" w:rsidRDefault="0047256F" w:rsidP="0047256F">
      <w:pPr>
        <w:pStyle w:val="NormalWeb"/>
        <w:tabs>
          <w:tab w:val="left" w:pos="851"/>
        </w:tabs>
        <w:spacing w:after="120"/>
        <w:ind w:left="426"/>
        <w:contextualSpacing/>
        <w:jc w:val="center"/>
        <w:rPr>
          <w:rFonts w:ascii="PermianSerifTypeface" w:hAnsi="PermianSerifTypeface"/>
          <w:color w:val="000000" w:themeColor="text1"/>
          <w:sz w:val="22"/>
          <w:szCs w:val="22"/>
          <w:lang w:val="en-GB"/>
        </w:rPr>
      </w:pPr>
    </w:p>
    <w:p w14:paraId="3F5DC7D3" w14:textId="00B4E39D" w:rsidR="0047256F"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37" w:name="_Ref139445899"/>
      <w:bookmarkStart w:id="38" w:name="_Ref122342876"/>
      <w:r w:rsidRPr="0088572E">
        <w:rPr>
          <w:rFonts w:ascii="PermianSerifTypeface" w:hAnsi="PermianSerifTypeface"/>
          <w:color w:val="000000" w:themeColor="text1"/>
          <w:sz w:val="22"/>
          <w:szCs w:val="22"/>
          <w:lang w:val="en-GB"/>
        </w:rPr>
        <w:t xml:space="preserve">Payment service providers </w:t>
      </w:r>
      <w:r w:rsidR="008174A6" w:rsidRPr="0088572E">
        <w:rPr>
          <w:rFonts w:ascii="PermianSerifTypeface" w:hAnsi="PermianSerifTypeface"/>
          <w:color w:val="000000" w:themeColor="text1"/>
          <w:sz w:val="22"/>
          <w:szCs w:val="22"/>
          <w:lang w:val="en-GB"/>
        </w:rPr>
        <w:t xml:space="preserve">shall ensure the confidentiality and integrity of personalised security </w:t>
      </w:r>
      <w:r w:rsidR="00AB6E4B">
        <w:rPr>
          <w:rFonts w:ascii="PermianSerifTypeface" w:hAnsi="PermianSerifTypeface"/>
          <w:color w:val="000000" w:themeColor="text1"/>
          <w:sz w:val="22"/>
          <w:szCs w:val="22"/>
          <w:lang w:val="en-GB"/>
        </w:rPr>
        <w:t xml:space="preserve">credentials of </w:t>
      </w:r>
      <w:r w:rsidR="00AB6E4B" w:rsidRPr="0088572E">
        <w:rPr>
          <w:rFonts w:ascii="PermianSerifTypeface" w:hAnsi="PermianSerifTypeface"/>
          <w:color w:val="000000" w:themeColor="text1"/>
          <w:sz w:val="22"/>
          <w:szCs w:val="22"/>
          <w:lang w:val="en-GB"/>
        </w:rPr>
        <w:t>payment service users</w:t>
      </w:r>
      <w:r w:rsidR="008174A6" w:rsidRPr="0088572E">
        <w:rPr>
          <w:rFonts w:ascii="PermianSerifTypeface" w:hAnsi="PermianSerifTypeface"/>
          <w:color w:val="000000" w:themeColor="text1"/>
          <w:sz w:val="22"/>
          <w:szCs w:val="22"/>
          <w:lang w:val="en-GB"/>
        </w:rPr>
        <w:t xml:space="preserve">, including authentication codes, </w:t>
      </w:r>
      <w:r w:rsidR="00AB6E4B">
        <w:rPr>
          <w:rFonts w:ascii="PermianSerifTypeface" w:hAnsi="PermianSerifTypeface"/>
          <w:color w:val="000000" w:themeColor="text1"/>
          <w:sz w:val="22"/>
          <w:szCs w:val="22"/>
          <w:lang w:val="en-GB"/>
        </w:rPr>
        <w:t xml:space="preserve">during </w:t>
      </w:r>
      <w:r w:rsidR="008174A6" w:rsidRPr="0088572E">
        <w:rPr>
          <w:rFonts w:ascii="PermianSerifTypeface" w:hAnsi="PermianSerifTypeface"/>
          <w:color w:val="000000" w:themeColor="text1"/>
          <w:sz w:val="22"/>
          <w:szCs w:val="22"/>
          <w:lang w:val="en-GB"/>
        </w:rPr>
        <w:t>all phases of authentication by implementing at least the following requirements</w:t>
      </w:r>
      <w:r w:rsidR="0047256F" w:rsidRPr="0088572E">
        <w:rPr>
          <w:rFonts w:ascii="PermianSerifTypeface" w:hAnsi="PermianSerifTypeface"/>
          <w:color w:val="000000" w:themeColor="text1"/>
          <w:sz w:val="22"/>
          <w:szCs w:val="22"/>
          <w:lang w:val="en-GB"/>
        </w:rPr>
        <w:t>:</w:t>
      </w:r>
      <w:bookmarkEnd w:id="37"/>
      <w:bookmarkEnd w:id="38"/>
    </w:p>
    <w:p w14:paraId="0BC7D2DB" w14:textId="5DB80DF6" w:rsidR="0047256F" w:rsidRPr="0088572E" w:rsidRDefault="008174A6" w:rsidP="00226F7C">
      <w:pPr>
        <w:pStyle w:val="NormalWeb"/>
        <w:numPr>
          <w:ilvl w:val="0"/>
          <w:numId w:val="19"/>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are masked as they are entered by the payment service user during authentication</w:t>
      </w:r>
      <w:r w:rsidR="00AB6E4B">
        <w:rPr>
          <w:rFonts w:ascii="PermianSerifTypeface" w:hAnsi="PermianSerifTypeface"/>
          <w:color w:val="000000" w:themeColor="text1"/>
          <w:sz w:val="22"/>
          <w:szCs w:val="22"/>
          <w:lang w:val="en-GB"/>
        </w:rPr>
        <w:t>,</w:t>
      </w:r>
    </w:p>
    <w:p w14:paraId="0BF0CFF0" w14:textId="02AC195D" w:rsidR="0047256F" w:rsidRPr="0088572E" w:rsidRDefault="008174A6" w:rsidP="00226F7C">
      <w:pPr>
        <w:pStyle w:val="NormalWeb"/>
        <w:numPr>
          <w:ilvl w:val="0"/>
          <w:numId w:val="19"/>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in data format and cryptographic material related to the encryption of 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w:t>
      </w:r>
      <w:r w:rsidR="008C23F4">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w:t>
      </w:r>
      <w:r w:rsidR="00AB6E4B">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t </w:t>
      </w:r>
      <w:r w:rsidR="008C23F4">
        <w:rPr>
          <w:rFonts w:ascii="PermianSerifTypeface" w:hAnsi="PermianSerifTypeface"/>
          <w:color w:val="000000" w:themeColor="text1"/>
          <w:sz w:val="22"/>
          <w:szCs w:val="22"/>
          <w:lang w:val="en-GB"/>
        </w:rPr>
        <w:t xml:space="preserve">be </w:t>
      </w:r>
      <w:r w:rsidRPr="0088572E">
        <w:rPr>
          <w:rFonts w:ascii="PermianSerifTypeface" w:hAnsi="PermianSerifTypeface"/>
          <w:color w:val="000000" w:themeColor="text1"/>
          <w:sz w:val="22"/>
          <w:szCs w:val="22"/>
          <w:lang w:val="en-GB"/>
        </w:rPr>
        <w:t>stored in plain text</w:t>
      </w:r>
      <w:r w:rsidR="00AB6E4B">
        <w:rPr>
          <w:rFonts w:ascii="PermianSerifTypeface" w:hAnsi="PermianSerifTypeface"/>
          <w:color w:val="000000" w:themeColor="text1"/>
          <w:sz w:val="22"/>
          <w:szCs w:val="22"/>
          <w:lang w:val="en-GB"/>
        </w:rPr>
        <w:t>,</w:t>
      </w:r>
    </w:p>
    <w:p w14:paraId="61CBB9C6" w14:textId="0F0E65C4" w:rsidR="004A1389" w:rsidRPr="0088572E" w:rsidRDefault="008174A6" w:rsidP="00226F7C">
      <w:pPr>
        <w:pStyle w:val="NormalWeb"/>
        <w:numPr>
          <w:ilvl w:val="0"/>
          <w:numId w:val="19"/>
        </w:numPr>
        <w:tabs>
          <w:tab w:val="left" w:pos="426"/>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secret cryptographic material is protected against unauthorised disclosure</w:t>
      </w:r>
      <w:r w:rsidR="00AB6E4B">
        <w:rPr>
          <w:rFonts w:ascii="PermianSerifTypeface" w:hAnsi="PermianSerifTypeface"/>
          <w:color w:val="000000" w:themeColor="text1"/>
          <w:sz w:val="22"/>
          <w:szCs w:val="22"/>
          <w:lang w:val="en-GB"/>
        </w:rPr>
        <w:t>,</w:t>
      </w:r>
    </w:p>
    <w:p w14:paraId="48153363" w14:textId="00C2402B" w:rsidR="004A1389" w:rsidRPr="0088572E" w:rsidRDefault="008174A6" w:rsidP="00226F7C">
      <w:pPr>
        <w:pStyle w:val="NormalWeb"/>
        <w:numPr>
          <w:ilvl w:val="0"/>
          <w:numId w:val="19"/>
        </w:numPr>
        <w:tabs>
          <w:tab w:val="left" w:pos="426"/>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personalised</w:t>
      </w:r>
      <w:proofErr w:type="gramEnd"/>
      <w:r w:rsidRPr="0088572E">
        <w:rPr>
          <w:rFonts w:ascii="PermianSerifTypeface" w:hAnsi="PermianSerifTypeface"/>
          <w:color w:val="000000" w:themeColor="text1"/>
          <w:sz w:val="22"/>
          <w:szCs w:val="22"/>
          <w:lang w:val="en-GB"/>
        </w:rPr>
        <w:t xml:space="preserve">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are created in a secure environment. They implement measures to mitigate the risks of unauthorised use of 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devices, or software used for authentication</w:t>
      </w:r>
      <w:r w:rsidR="00AB6E4B">
        <w:rPr>
          <w:rFonts w:ascii="PermianSerifTypeface" w:hAnsi="PermianSerifTypeface"/>
          <w:color w:val="000000" w:themeColor="text1"/>
          <w:sz w:val="22"/>
          <w:szCs w:val="22"/>
          <w:lang w:val="en-GB"/>
        </w:rPr>
        <w:t xml:space="preserve">,  </w:t>
      </w:r>
    </w:p>
    <w:p w14:paraId="50678F09" w14:textId="5EEBBE43" w:rsidR="00C50F91" w:rsidRPr="0088572E" w:rsidRDefault="008174A6" w:rsidP="00226F7C">
      <w:pPr>
        <w:pStyle w:val="NormalWeb"/>
        <w:numPr>
          <w:ilvl w:val="0"/>
          <w:numId w:val="19"/>
        </w:numPr>
        <w:tabs>
          <w:tab w:val="left" w:pos="426"/>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processing and transmission of 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and authentication codes generated in accordance with Chapter II shall take place in secure environments in accordance with professional standards in the field and which are widely recognised</w:t>
      </w:r>
      <w:r w:rsidR="00AB6E4B">
        <w:rPr>
          <w:rFonts w:ascii="PermianSerifTypeface" w:hAnsi="PermianSerifTypeface"/>
          <w:color w:val="000000" w:themeColor="text1"/>
          <w:sz w:val="22"/>
          <w:szCs w:val="22"/>
          <w:lang w:val="en-GB"/>
        </w:rPr>
        <w:t xml:space="preserve">, </w:t>
      </w:r>
    </w:p>
    <w:p w14:paraId="6BB94990" w14:textId="1DB39800" w:rsidR="00C50F91" w:rsidRPr="0088572E" w:rsidRDefault="008174A6" w:rsidP="00226F7C">
      <w:pPr>
        <w:pStyle w:val="NormalWeb"/>
        <w:numPr>
          <w:ilvl w:val="0"/>
          <w:numId w:val="19"/>
        </w:numPr>
        <w:tabs>
          <w:tab w:val="left" w:pos="426"/>
          <w:tab w:val="left" w:pos="851"/>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transmission</w:t>
      </w:r>
      <w:proofErr w:type="gramEnd"/>
      <w:r w:rsidRPr="0088572E">
        <w:rPr>
          <w:rFonts w:ascii="PermianSerifTypeface" w:hAnsi="PermianSerifTypeface"/>
          <w:color w:val="000000" w:themeColor="text1"/>
          <w:sz w:val="22"/>
          <w:szCs w:val="22"/>
          <w:lang w:val="en-GB"/>
        </w:rPr>
        <w:t xml:space="preserve"> of 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and authentication devices and software to the payment service user is carried out </w:t>
      </w:r>
      <w:r w:rsidR="008C23F4" w:rsidRPr="008C23F4">
        <w:rPr>
          <w:rFonts w:ascii="PermianSerifTypeface" w:hAnsi="PermianSerifTypeface"/>
          <w:color w:val="000000" w:themeColor="text1"/>
          <w:sz w:val="22"/>
          <w:szCs w:val="22"/>
          <w:lang w:val="en-GB"/>
        </w:rPr>
        <w:t xml:space="preserve">in a secure manner </w:t>
      </w:r>
      <w:r w:rsidRPr="0088572E">
        <w:rPr>
          <w:rFonts w:ascii="PermianSerifTypeface" w:hAnsi="PermianSerifTypeface"/>
          <w:color w:val="000000" w:themeColor="text1"/>
          <w:sz w:val="22"/>
          <w:szCs w:val="22"/>
          <w:lang w:val="en-GB"/>
        </w:rPr>
        <w:t xml:space="preserve">designed to counter the risks of unauthorised use due to loss, theft or copying. </w:t>
      </w:r>
      <w:r w:rsidR="008C23F4" w:rsidRPr="008C23F4">
        <w:rPr>
          <w:rFonts w:ascii="PermianSerifTypeface" w:hAnsi="PermianSerifTypeface"/>
          <w:color w:val="000000" w:themeColor="text1"/>
          <w:sz w:val="22"/>
          <w:szCs w:val="22"/>
          <w:lang w:val="en-GB"/>
        </w:rPr>
        <w:t>For th</w:t>
      </w:r>
      <w:r w:rsidR="008C23F4">
        <w:rPr>
          <w:rFonts w:ascii="PermianSerifTypeface" w:hAnsi="PermianSerifTypeface"/>
          <w:color w:val="000000" w:themeColor="text1"/>
          <w:sz w:val="22"/>
          <w:szCs w:val="22"/>
          <w:lang w:val="en-GB"/>
        </w:rPr>
        <w:t>is</w:t>
      </w:r>
      <w:r w:rsidR="008C23F4" w:rsidRPr="008C23F4">
        <w:rPr>
          <w:rFonts w:ascii="PermianSerifTypeface" w:hAnsi="PermianSerifTypeface"/>
          <w:color w:val="000000" w:themeColor="text1"/>
          <w:sz w:val="22"/>
          <w:szCs w:val="22"/>
          <w:lang w:val="en-GB"/>
        </w:rPr>
        <w:t xml:space="preserve"> purpose,</w:t>
      </w:r>
      <w:r w:rsidR="008C23F4">
        <w:rPr>
          <w:rFonts w:ascii="PermianSerifTypeface" w:hAnsi="PermianSerifTypeface"/>
          <w:color w:val="000000" w:themeColor="text1"/>
          <w:sz w:val="22"/>
          <w:szCs w:val="22"/>
          <w:lang w:val="en-GB"/>
        </w:rPr>
        <w:t xml:space="preserve"> </w:t>
      </w:r>
      <w:r w:rsidR="0058762E" w:rsidRPr="0088572E">
        <w:rPr>
          <w:rFonts w:ascii="PermianSerifTypeface" w:hAnsi="PermianSerifTypeface"/>
          <w:color w:val="000000" w:themeColor="text1"/>
          <w:sz w:val="22"/>
          <w:szCs w:val="22"/>
          <w:lang w:val="en-GB"/>
        </w:rPr>
        <w:t xml:space="preserve">payment service providers </w:t>
      </w:r>
      <w:r w:rsidRPr="0088572E">
        <w:rPr>
          <w:rFonts w:ascii="PermianSerifTypeface" w:hAnsi="PermianSerifTypeface"/>
          <w:color w:val="000000" w:themeColor="text1"/>
          <w:sz w:val="22"/>
          <w:szCs w:val="22"/>
          <w:lang w:val="en-GB"/>
        </w:rPr>
        <w:t>shall implement, as a minimum requirement, each of the following measures</w:t>
      </w:r>
      <w:r w:rsidR="00C50F91" w:rsidRPr="0088572E">
        <w:rPr>
          <w:rFonts w:ascii="PermianSerifTypeface" w:hAnsi="PermianSerifTypeface"/>
          <w:color w:val="000000" w:themeColor="text1"/>
          <w:sz w:val="22"/>
          <w:szCs w:val="22"/>
          <w:lang w:val="en-GB"/>
        </w:rPr>
        <w:t>:</w:t>
      </w:r>
      <w:r w:rsidR="00AB6E4B">
        <w:rPr>
          <w:rFonts w:ascii="PermianSerifTypeface" w:hAnsi="PermianSerifTypeface"/>
          <w:color w:val="000000" w:themeColor="text1"/>
          <w:sz w:val="22"/>
          <w:szCs w:val="22"/>
          <w:lang w:val="en-GB"/>
        </w:rPr>
        <w:t xml:space="preserve"> </w:t>
      </w:r>
    </w:p>
    <w:p w14:paraId="3E47FAC2" w14:textId="5C506BAB" w:rsidR="00C50F91" w:rsidRPr="0088572E" w:rsidRDefault="008174A6" w:rsidP="00226F7C">
      <w:pPr>
        <w:pStyle w:val="NormalWeb"/>
        <w:numPr>
          <w:ilvl w:val="0"/>
          <w:numId w:val="2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effective and secure transmission mechanisms ensuring that 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and authentication software and devices are transmitted to the legitimate payment service user</w:t>
      </w:r>
      <w:r w:rsidR="00AB6E4B">
        <w:rPr>
          <w:rFonts w:ascii="PermianSerifTypeface" w:hAnsi="PermianSerifTypeface"/>
          <w:color w:val="000000" w:themeColor="text1"/>
          <w:sz w:val="22"/>
          <w:szCs w:val="22"/>
          <w:lang w:val="en-GB"/>
        </w:rPr>
        <w:t>,</w:t>
      </w:r>
    </w:p>
    <w:p w14:paraId="6A6BB3D3" w14:textId="7768A953" w:rsidR="00C50F91" w:rsidRPr="0088572E" w:rsidRDefault="008174A6" w:rsidP="00226F7C">
      <w:pPr>
        <w:pStyle w:val="NormalWeb"/>
        <w:numPr>
          <w:ilvl w:val="0"/>
          <w:numId w:val="2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mechanisms </w:t>
      </w:r>
      <w:r w:rsidR="008C23F4">
        <w:rPr>
          <w:rFonts w:ascii="PermianSerifTypeface" w:hAnsi="PermianSerifTypeface"/>
          <w:color w:val="000000" w:themeColor="text1"/>
          <w:sz w:val="22"/>
          <w:szCs w:val="22"/>
          <w:lang w:val="en-GB"/>
        </w:rPr>
        <w:t>allowing</w:t>
      </w:r>
      <w:r w:rsidRPr="0088572E">
        <w:rPr>
          <w:rFonts w:ascii="PermianSerifTypeface" w:hAnsi="PermianSerifTypeface"/>
          <w:color w:val="000000" w:themeColor="text1"/>
          <w:sz w:val="22"/>
          <w:szCs w:val="22"/>
          <w:lang w:val="en-GB"/>
        </w:rPr>
        <w:t xml:space="preserve">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to verify the authenticity of the authentication software transmitted to the payment services use</w:t>
      </w:r>
      <w:r w:rsidR="008C23F4">
        <w:rPr>
          <w:rFonts w:ascii="PermianSerifTypeface" w:hAnsi="PermianSerifTypeface"/>
          <w:color w:val="000000" w:themeColor="text1"/>
          <w:sz w:val="22"/>
          <w:szCs w:val="22"/>
          <w:lang w:val="en-GB"/>
        </w:rPr>
        <w:t>r</w:t>
      </w:r>
      <w:r w:rsidRPr="0088572E">
        <w:rPr>
          <w:rFonts w:ascii="PermianSerifTypeface" w:hAnsi="PermianSerifTypeface"/>
          <w:color w:val="000000" w:themeColor="text1"/>
          <w:sz w:val="22"/>
          <w:szCs w:val="22"/>
          <w:lang w:val="en-GB"/>
        </w:rPr>
        <w:t xml:space="preserve"> via the Internet</w:t>
      </w:r>
      <w:r w:rsidR="00AB6E4B">
        <w:rPr>
          <w:rFonts w:ascii="PermianSerifTypeface" w:hAnsi="PermianSerifTypeface"/>
          <w:color w:val="000000" w:themeColor="text1"/>
          <w:sz w:val="22"/>
          <w:szCs w:val="22"/>
          <w:lang w:val="en-GB"/>
        </w:rPr>
        <w:t>,</w:t>
      </w:r>
    </w:p>
    <w:p w14:paraId="40DE8D34" w14:textId="5E82F514" w:rsidR="00C50F91" w:rsidRPr="0088572E" w:rsidRDefault="008174A6" w:rsidP="00226F7C">
      <w:pPr>
        <w:pStyle w:val="NormalWeb"/>
        <w:numPr>
          <w:ilvl w:val="0"/>
          <w:numId w:val="2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arrangements to ensure that where the transmission of 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is executed off-premises or through a remote channel,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shall ensure that the 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are transmitted to the payment service user</w:t>
      </w:r>
      <w:r w:rsidR="00C50F91" w:rsidRPr="0088572E">
        <w:rPr>
          <w:rFonts w:ascii="PermianSerifTypeface" w:hAnsi="PermianSerifTypeface"/>
          <w:color w:val="000000" w:themeColor="text1"/>
          <w:sz w:val="22"/>
          <w:szCs w:val="22"/>
          <w:lang w:val="en-GB"/>
        </w:rPr>
        <w:t>:</w:t>
      </w:r>
    </w:p>
    <w:p w14:paraId="34DBDEC8" w14:textId="11DA634B" w:rsidR="00C50F91" w:rsidRPr="0088572E" w:rsidRDefault="0088572E" w:rsidP="00226F7C">
      <w:pPr>
        <w:pStyle w:val="NormalWeb"/>
        <w:numPr>
          <w:ilvl w:val="0"/>
          <w:numId w:val="52"/>
        </w:numPr>
        <w:tabs>
          <w:tab w:val="left" w:pos="284"/>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No</w:t>
      </w:r>
      <w:r w:rsidR="008174A6" w:rsidRPr="0088572E">
        <w:rPr>
          <w:rFonts w:ascii="PermianSerifTypeface" w:hAnsi="PermianSerifTypeface"/>
          <w:color w:val="000000" w:themeColor="text1"/>
          <w:sz w:val="22"/>
          <w:szCs w:val="22"/>
          <w:lang w:val="en-GB"/>
        </w:rPr>
        <w:t xml:space="preserve"> unauthorised party may obtain more than one component of the personalised security </w:t>
      </w:r>
      <w:r w:rsidR="00AB6E4B">
        <w:rPr>
          <w:rFonts w:ascii="PermianSerifTypeface" w:hAnsi="PermianSerifTypeface"/>
          <w:color w:val="000000" w:themeColor="text1"/>
          <w:sz w:val="22"/>
          <w:szCs w:val="22"/>
          <w:lang w:val="en-GB"/>
        </w:rPr>
        <w:t>credentials</w:t>
      </w:r>
      <w:r w:rsidR="008174A6" w:rsidRPr="0088572E">
        <w:rPr>
          <w:rFonts w:ascii="PermianSerifTypeface" w:hAnsi="PermianSerifTypeface"/>
          <w:color w:val="000000" w:themeColor="text1"/>
          <w:sz w:val="22"/>
          <w:szCs w:val="22"/>
          <w:lang w:val="en-GB"/>
        </w:rPr>
        <w:t xml:space="preserve"> or authentication devices or software when transmitted through the same channel</w:t>
      </w:r>
      <w:r w:rsidR="00AB6E4B">
        <w:rPr>
          <w:rFonts w:ascii="PermianSerifTypeface" w:hAnsi="PermianSerifTypeface"/>
          <w:color w:val="000000" w:themeColor="text1"/>
          <w:sz w:val="22"/>
          <w:szCs w:val="22"/>
          <w:lang w:val="en-GB"/>
        </w:rPr>
        <w:t>,</w:t>
      </w:r>
    </w:p>
    <w:p w14:paraId="71FE5ECB" w14:textId="15555759" w:rsidR="00C50F91" w:rsidRPr="0088572E" w:rsidRDefault="008174A6" w:rsidP="00226F7C">
      <w:pPr>
        <w:pStyle w:val="NormalWeb"/>
        <w:numPr>
          <w:ilvl w:val="0"/>
          <w:numId w:val="52"/>
        </w:numPr>
        <w:tabs>
          <w:tab w:val="left" w:pos="284"/>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or authentication software or devices transmitted </w:t>
      </w:r>
      <w:r w:rsidR="00A14617">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be activated before use</w:t>
      </w:r>
      <w:r w:rsidR="00AB6E4B">
        <w:rPr>
          <w:rFonts w:ascii="PermianSerifTypeface" w:hAnsi="PermianSerifTypeface"/>
          <w:color w:val="000000" w:themeColor="text1"/>
          <w:sz w:val="22"/>
          <w:szCs w:val="22"/>
          <w:lang w:val="en-GB"/>
        </w:rPr>
        <w:t>,</w:t>
      </w:r>
    </w:p>
    <w:p w14:paraId="00FD59C3" w14:textId="34D0D992" w:rsidR="00C50F91" w:rsidRPr="0088572E" w:rsidRDefault="008174A6" w:rsidP="00226F7C">
      <w:pPr>
        <w:pStyle w:val="NormalWeb"/>
        <w:numPr>
          <w:ilvl w:val="0"/>
          <w:numId w:val="21"/>
        </w:numPr>
        <w:tabs>
          <w:tab w:val="left" w:pos="709"/>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arrangements</w:t>
      </w:r>
      <w:proofErr w:type="gramEnd"/>
      <w:r w:rsidRPr="0088572E">
        <w:rPr>
          <w:rFonts w:ascii="PermianSerifTypeface" w:hAnsi="PermianSerifTypeface"/>
          <w:color w:val="000000" w:themeColor="text1"/>
          <w:sz w:val="22"/>
          <w:szCs w:val="22"/>
          <w:lang w:val="en-GB"/>
        </w:rPr>
        <w:t xml:space="preserve"> to ensure that</w:t>
      </w:r>
      <w:r w:rsidR="00A14617">
        <w:rPr>
          <w:rFonts w:ascii="PermianSerifTypeface" w:hAnsi="PermianSerifTypeface"/>
          <w:color w:val="000000" w:themeColor="text1"/>
          <w:sz w:val="22"/>
          <w:szCs w:val="22"/>
          <w:lang w:val="en-GB"/>
        </w:rPr>
        <w:t xml:space="preserve"> in case </w:t>
      </w:r>
      <w:r w:rsidRPr="0088572E">
        <w:rPr>
          <w:rFonts w:ascii="PermianSerifTypeface" w:hAnsi="PermianSerifTypeface"/>
          <w:color w:val="000000" w:themeColor="text1"/>
          <w:sz w:val="22"/>
          <w:szCs w:val="22"/>
          <w:lang w:val="en-GB"/>
        </w:rPr>
        <w:t xml:space="preserve">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or authentication devices or software need to be activated before first use, activation takes place in a secure environment in accordance with the pairing procedures set out in paragraph 55</w:t>
      </w:r>
      <w:r w:rsidR="00C50F91" w:rsidRPr="0088572E">
        <w:rPr>
          <w:rFonts w:ascii="PermianSerifTypeface" w:hAnsi="PermianSerifTypeface"/>
          <w:color w:val="000000" w:themeColor="text1"/>
          <w:sz w:val="22"/>
          <w:szCs w:val="22"/>
          <w:lang w:val="en-GB"/>
        </w:rPr>
        <w:t>.</w:t>
      </w:r>
    </w:p>
    <w:p w14:paraId="02327AF4" w14:textId="58460AAB" w:rsidR="003B5BF1"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39" w:name="_Ref122342191"/>
      <w:r w:rsidRPr="0088572E">
        <w:rPr>
          <w:rFonts w:ascii="PermianSerifTypeface" w:hAnsi="PermianSerifTypeface"/>
          <w:color w:val="000000" w:themeColor="text1"/>
          <w:sz w:val="22"/>
          <w:szCs w:val="22"/>
          <w:lang w:val="en-GB"/>
        </w:rPr>
        <w:t xml:space="preserve">Payment service providers </w:t>
      </w:r>
      <w:r w:rsidR="008174A6" w:rsidRPr="0088572E">
        <w:rPr>
          <w:rFonts w:ascii="PermianSerifTypeface" w:hAnsi="PermianSerifTypeface"/>
          <w:color w:val="000000" w:themeColor="text1"/>
          <w:sz w:val="22"/>
          <w:szCs w:val="22"/>
          <w:lang w:val="en-GB"/>
        </w:rPr>
        <w:t xml:space="preserve">shall fully document the process related to the management of cryptographic materials used to encrypt or render unreadable personalised security </w:t>
      </w:r>
      <w:r w:rsidR="00AB6E4B">
        <w:rPr>
          <w:rFonts w:ascii="PermianSerifTypeface" w:hAnsi="PermianSerifTypeface"/>
          <w:color w:val="000000" w:themeColor="text1"/>
          <w:sz w:val="22"/>
          <w:szCs w:val="22"/>
          <w:lang w:val="en-GB"/>
        </w:rPr>
        <w:t>credentials</w:t>
      </w:r>
      <w:r w:rsidR="001A0A57" w:rsidRPr="0088572E">
        <w:rPr>
          <w:rFonts w:ascii="PermianSerifTypeface" w:hAnsi="PermianSerifTypeface"/>
          <w:color w:val="000000" w:themeColor="text1"/>
          <w:sz w:val="22"/>
          <w:szCs w:val="22"/>
          <w:lang w:val="en-GB"/>
        </w:rPr>
        <w:t>.</w:t>
      </w:r>
      <w:bookmarkEnd w:id="39"/>
    </w:p>
    <w:p w14:paraId="0D17751E" w14:textId="7EB37D49" w:rsidR="00286C37"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0" w:name="_Ref150870688"/>
      <w:r w:rsidRPr="0088572E">
        <w:rPr>
          <w:rFonts w:ascii="PermianSerifTypeface" w:hAnsi="PermianSerifTypeface"/>
          <w:color w:val="000000" w:themeColor="text1"/>
          <w:sz w:val="22"/>
          <w:szCs w:val="22"/>
          <w:lang w:val="en-GB"/>
        </w:rPr>
        <w:lastRenderedPageBreak/>
        <w:t xml:space="preserve">Payment service providers </w:t>
      </w:r>
      <w:r w:rsidR="008174A6" w:rsidRPr="0088572E">
        <w:rPr>
          <w:rFonts w:ascii="PermianSerifTypeface" w:hAnsi="PermianSerifTypeface"/>
          <w:color w:val="000000" w:themeColor="text1"/>
          <w:sz w:val="22"/>
          <w:szCs w:val="22"/>
          <w:lang w:val="en-GB"/>
        </w:rPr>
        <w:t xml:space="preserve">shall ensure that only the payment service user is securely associated with personalised security </w:t>
      </w:r>
      <w:r w:rsidR="00A14617">
        <w:rPr>
          <w:rFonts w:ascii="PermianSerifTypeface" w:hAnsi="PermianSerifTypeface"/>
          <w:color w:val="000000" w:themeColor="text1"/>
          <w:sz w:val="22"/>
          <w:szCs w:val="22"/>
          <w:lang w:val="en-GB"/>
        </w:rPr>
        <w:t>credentials</w:t>
      </w:r>
      <w:r w:rsidR="008174A6" w:rsidRPr="0088572E">
        <w:rPr>
          <w:rFonts w:ascii="PermianSerifTypeface" w:hAnsi="PermianSerifTypeface"/>
          <w:color w:val="000000" w:themeColor="text1"/>
          <w:sz w:val="22"/>
          <w:szCs w:val="22"/>
          <w:lang w:val="en-GB"/>
        </w:rPr>
        <w:t xml:space="preserve">, authentication devices and software. </w:t>
      </w:r>
      <w:r w:rsidR="00A14617" w:rsidRPr="00A14617">
        <w:rPr>
          <w:rFonts w:ascii="PermianSerifTypeface" w:hAnsi="PermianSerifTypeface"/>
          <w:color w:val="000000" w:themeColor="text1"/>
          <w:sz w:val="22"/>
          <w:szCs w:val="22"/>
          <w:lang w:val="en-GB"/>
        </w:rPr>
        <w:t>For that purpose</w:t>
      </w:r>
      <w:r w:rsidR="008174A6"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 xml:space="preserve">payment service providers </w:t>
      </w:r>
      <w:r w:rsidR="008174A6" w:rsidRPr="0088572E">
        <w:rPr>
          <w:rFonts w:ascii="PermianSerifTypeface" w:hAnsi="PermianSerifTypeface"/>
          <w:color w:val="000000" w:themeColor="text1"/>
          <w:sz w:val="22"/>
          <w:szCs w:val="22"/>
          <w:lang w:val="en-GB"/>
        </w:rPr>
        <w:t>shall ensure that each of the following requirements is met</w:t>
      </w:r>
      <w:r w:rsidR="00286C37" w:rsidRPr="0088572E">
        <w:rPr>
          <w:rFonts w:ascii="PermianSerifTypeface" w:hAnsi="PermianSerifTypeface"/>
          <w:color w:val="000000" w:themeColor="text1"/>
          <w:sz w:val="22"/>
          <w:szCs w:val="22"/>
          <w:lang w:val="en-GB"/>
        </w:rPr>
        <w:t>:</w:t>
      </w:r>
      <w:bookmarkEnd w:id="40"/>
    </w:p>
    <w:p w14:paraId="57F4A6EF" w14:textId="1FD2EED1" w:rsidR="00286C37" w:rsidRPr="0088572E" w:rsidRDefault="008174A6" w:rsidP="00226F7C">
      <w:pPr>
        <w:pStyle w:val="NormalWeb"/>
        <w:numPr>
          <w:ilvl w:val="0"/>
          <w:numId w:val="20"/>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association of the payment service user's identity with the personalised security </w:t>
      </w:r>
      <w:r w:rsidR="00A14617">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and authentication devices and software shall be carried out in secure environments under the responsibility of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in this context, at least the premises of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the Internet environment provided by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or other similar secure websites used by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and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's ATM services shall be </w:t>
      </w:r>
      <w:r w:rsidR="00A14617">
        <w:rPr>
          <w:rFonts w:ascii="PermianSerifTypeface" w:hAnsi="PermianSerifTypeface"/>
          <w:color w:val="000000" w:themeColor="text1"/>
          <w:sz w:val="22"/>
          <w:szCs w:val="22"/>
          <w:lang w:val="en-GB"/>
        </w:rPr>
        <w:t>considered</w:t>
      </w:r>
      <w:r w:rsidRPr="0088572E">
        <w:rPr>
          <w:rFonts w:ascii="PermianSerifTypeface" w:hAnsi="PermianSerifTypeface"/>
          <w:color w:val="000000" w:themeColor="text1"/>
          <w:sz w:val="22"/>
          <w:szCs w:val="22"/>
          <w:lang w:val="en-GB"/>
        </w:rPr>
        <w:t xml:space="preserve">. The risks associated with devices and their components which are used during the </w:t>
      </w:r>
      <w:r w:rsidR="00A14617">
        <w:rPr>
          <w:rFonts w:ascii="PermianSerifTypeface" w:hAnsi="PermianSerifTypeface"/>
          <w:color w:val="000000" w:themeColor="text1"/>
          <w:sz w:val="22"/>
          <w:szCs w:val="22"/>
          <w:lang w:val="en-GB"/>
        </w:rPr>
        <w:t xml:space="preserve">association </w:t>
      </w:r>
      <w:r w:rsidR="00A14617" w:rsidRPr="0088572E">
        <w:rPr>
          <w:rFonts w:ascii="PermianSerifTypeface" w:hAnsi="PermianSerifTypeface"/>
          <w:color w:val="000000" w:themeColor="text1"/>
          <w:sz w:val="22"/>
          <w:szCs w:val="22"/>
          <w:lang w:val="en-GB"/>
        </w:rPr>
        <w:t>process,</w:t>
      </w:r>
      <w:r w:rsidRPr="0088572E">
        <w:rPr>
          <w:rFonts w:ascii="PermianSerifTypeface" w:hAnsi="PermianSerifTypeface"/>
          <w:color w:val="000000" w:themeColor="text1"/>
          <w:sz w:val="22"/>
          <w:szCs w:val="22"/>
          <w:lang w:val="en-GB"/>
        </w:rPr>
        <w:t xml:space="preserve"> and which are </w:t>
      </w:r>
      <w:r w:rsidR="00A14617">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t under the responsibility of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shall also be considered</w:t>
      </w:r>
      <w:r w:rsidR="00A14617">
        <w:rPr>
          <w:rFonts w:ascii="PermianSerifTypeface" w:hAnsi="PermianSerifTypeface"/>
          <w:color w:val="000000" w:themeColor="text1"/>
          <w:sz w:val="22"/>
          <w:szCs w:val="22"/>
          <w:lang w:val="en-GB"/>
        </w:rPr>
        <w:t>,</w:t>
      </w:r>
    </w:p>
    <w:p w14:paraId="5FB51103" w14:textId="24FE5FDA" w:rsidR="00286C37" w:rsidRPr="0088572E" w:rsidRDefault="008174A6" w:rsidP="00226F7C">
      <w:pPr>
        <w:pStyle w:val="NormalWeb"/>
        <w:numPr>
          <w:ilvl w:val="0"/>
          <w:numId w:val="20"/>
        </w:numPr>
        <w:tabs>
          <w:tab w:val="left" w:pos="709"/>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association</w:t>
      </w:r>
      <w:proofErr w:type="gramEnd"/>
      <w:r w:rsidRPr="0088572E">
        <w:rPr>
          <w:rFonts w:ascii="PermianSerifTypeface" w:hAnsi="PermianSerifTypeface"/>
          <w:color w:val="000000" w:themeColor="text1"/>
          <w:sz w:val="22"/>
          <w:szCs w:val="22"/>
          <w:lang w:val="en-GB"/>
        </w:rPr>
        <w:t xml:space="preserve"> through a remote channel of the identity of the payment service user with personalised security </w:t>
      </w:r>
      <w:r w:rsidR="00A14617">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and authentication devices or software</w:t>
      </w:r>
      <w:r w:rsidR="00A14617">
        <w:rPr>
          <w:rFonts w:ascii="PermianSerifTypeface" w:hAnsi="PermianSerifTypeface"/>
          <w:color w:val="000000" w:themeColor="text1"/>
          <w:sz w:val="22"/>
          <w:szCs w:val="22"/>
          <w:lang w:val="en-GB"/>
        </w:rPr>
        <w:t xml:space="preserve"> shall be</w:t>
      </w:r>
      <w:r w:rsidRPr="0088572E">
        <w:rPr>
          <w:rFonts w:ascii="PermianSerifTypeface" w:hAnsi="PermianSerifTypeface"/>
          <w:color w:val="000000" w:themeColor="text1"/>
          <w:sz w:val="22"/>
          <w:szCs w:val="22"/>
          <w:lang w:val="en-GB"/>
        </w:rPr>
        <w:t xml:space="preserve"> carried out by means of str</w:t>
      </w:r>
      <w:r w:rsidR="00A14617">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w:t>
      </w:r>
      <w:r w:rsidR="00286C37" w:rsidRPr="0088572E">
        <w:rPr>
          <w:rFonts w:ascii="PermianSerifTypeface" w:hAnsi="PermianSerifTypeface"/>
          <w:color w:val="000000" w:themeColor="text1"/>
          <w:sz w:val="22"/>
          <w:szCs w:val="22"/>
          <w:lang w:val="en-GB"/>
        </w:rPr>
        <w:t>.</w:t>
      </w:r>
    </w:p>
    <w:p w14:paraId="22A5F2FE" w14:textId="5B3A602A" w:rsidR="00AB7E42"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8174A6" w:rsidRPr="0088572E">
        <w:rPr>
          <w:rFonts w:ascii="PermianSerifTypeface" w:hAnsi="PermianSerifTypeface"/>
          <w:color w:val="000000" w:themeColor="text1"/>
          <w:sz w:val="22"/>
          <w:szCs w:val="22"/>
          <w:lang w:val="en-GB"/>
        </w:rPr>
        <w:t xml:space="preserve">shall ensure that the renewal or reactivation of personalised security </w:t>
      </w:r>
      <w:r w:rsidR="00A14617">
        <w:rPr>
          <w:rFonts w:ascii="PermianSerifTypeface" w:hAnsi="PermianSerifTypeface"/>
          <w:color w:val="000000" w:themeColor="text1"/>
          <w:sz w:val="22"/>
          <w:szCs w:val="22"/>
          <w:lang w:val="en-GB"/>
        </w:rPr>
        <w:t>credentials</w:t>
      </w:r>
      <w:r w:rsidR="008174A6" w:rsidRPr="0088572E">
        <w:rPr>
          <w:rFonts w:ascii="PermianSerifTypeface" w:hAnsi="PermianSerifTypeface"/>
          <w:color w:val="000000" w:themeColor="text1"/>
          <w:sz w:val="22"/>
          <w:szCs w:val="22"/>
          <w:lang w:val="en-GB"/>
        </w:rPr>
        <w:t xml:space="preserve"> follows the procedures for the creation, association and transmission of security </w:t>
      </w:r>
      <w:r w:rsidR="00A14617">
        <w:rPr>
          <w:rFonts w:ascii="PermianSerifTypeface" w:hAnsi="PermianSerifTypeface"/>
          <w:color w:val="000000" w:themeColor="text1"/>
          <w:sz w:val="22"/>
          <w:szCs w:val="22"/>
          <w:lang w:val="en-GB"/>
        </w:rPr>
        <w:t>credentials</w:t>
      </w:r>
      <w:r w:rsidR="008174A6" w:rsidRPr="0088572E">
        <w:rPr>
          <w:rFonts w:ascii="PermianSerifTypeface" w:hAnsi="PermianSerifTypeface"/>
          <w:color w:val="000000" w:themeColor="text1"/>
          <w:sz w:val="22"/>
          <w:szCs w:val="22"/>
          <w:lang w:val="en-GB"/>
        </w:rPr>
        <w:t xml:space="preserve"> and authentication devices in accordance with paragraphs 53 to 55</w:t>
      </w:r>
      <w:r w:rsidR="00696F99" w:rsidRPr="0088572E">
        <w:rPr>
          <w:rFonts w:ascii="PermianSerifTypeface" w:hAnsi="PermianSerifTypeface"/>
          <w:color w:val="000000" w:themeColor="text1"/>
          <w:sz w:val="22"/>
          <w:szCs w:val="22"/>
          <w:lang w:val="en-GB"/>
        </w:rPr>
        <w:t>.</w:t>
      </w:r>
      <w:r w:rsidR="00A14617">
        <w:rPr>
          <w:rFonts w:ascii="PermianSerifTypeface" w:hAnsi="PermianSerifTypeface"/>
          <w:color w:val="000000" w:themeColor="text1"/>
          <w:sz w:val="22"/>
          <w:szCs w:val="22"/>
          <w:lang w:val="en-GB"/>
        </w:rPr>
        <w:t xml:space="preserve"> </w:t>
      </w:r>
    </w:p>
    <w:p w14:paraId="5367B5EA" w14:textId="5DE2E154" w:rsidR="00AB7E42"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8174A6" w:rsidRPr="0088572E">
        <w:rPr>
          <w:rFonts w:ascii="PermianSerifTypeface" w:hAnsi="PermianSerifTypeface"/>
          <w:color w:val="000000" w:themeColor="text1"/>
          <w:sz w:val="22"/>
          <w:szCs w:val="22"/>
          <w:lang w:val="en-GB"/>
        </w:rPr>
        <w:t>shall ensure that they have effective procedures in place to implement each of the following security measures</w:t>
      </w:r>
      <w:r w:rsidR="0092183E" w:rsidRPr="0088572E">
        <w:rPr>
          <w:rFonts w:ascii="PermianSerifTypeface" w:hAnsi="PermianSerifTypeface"/>
          <w:color w:val="000000" w:themeColor="text1"/>
          <w:sz w:val="22"/>
          <w:szCs w:val="22"/>
          <w:lang w:val="en-GB"/>
        </w:rPr>
        <w:t>:</w:t>
      </w:r>
    </w:p>
    <w:p w14:paraId="4CBAC253" w14:textId="77267D2C" w:rsidR="0092183E" w:rsidRPr="0088572E" w:rsidRDefault="008174A6" w:rsidP="00226F7C">
      <w:pPr>
        <w:pStyle w:val="NormalWeb"/>
        <w:numPr>
          <w:ilvl w:val="0"/>
          <w:numId w:val="23"/>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secure destruction, deactivation or revocation of personalised security </w:t>
      </w:r>
      <w:r w:rsidR="00A14617">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and authentication devices and software</w:t>
      </w:r>
      <w:r w:rsidR="00A14617">
        <w:rPr>
          <w:rFonts w:ascii="PermianSerifTypeface" w:hAnsi="PermianSerifTypeface"/>
          <w:color w:val="000000" w:themeColor="text1"/>
          <w:sz w:val="22"/>
          <w:szCs w:val="22"/>
          <w:lang w:val="en-GB"/>
        </w:rPr>
        <w:t>,</w:t>
      </w:r>
    </w:p>
    <w:p w14:paraId="33BDCEB5" w14:textId="3B94C330" w:rsidR="0092183E" w:rsidRPr="0088572E" w:rsidRDefault="00A14617" w:rsidP="00226F7C">
      <w:pPr>
        <w:pStyle w:val="NormalWeb"/>
        <w:numPr>
          <w:ilvl w:val="0"/>
          <w:numId w:val="23"/>
        </w:numPr>
        <w:tabs>
          <w:tab w:val="left" w:pos="709"/>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in case</w:t>
      </w:r>
      <w:r w:rsidR="008174A6" w:rsidRPr="0088572E">
        <w:rPr>
          <w:rFonts w:ascii="PermianSerifTypeface" w:hAnsi="PermianSerifTypeface"/>
          <w:color w:val="000000" w:themeColor="text1"/>
          <w:sz w:val="22"/>
          <w:szCs w:val="22"/>
          <w:lang w:val="en-GB"/>
        </w:rPr>
        <w:t xml:space="preserve"> </w:t>
      </w:r>
      <w:r w:rsidR="0058762E" w:rsidRPr="0088572E">
        <w:rPr>
          <w:rFonts w:ascii="PermianSerifTypeface" w:hAnsi="PermianSerifTypeface"/>
          <w:color w:val="000000" w:themeColor="text1"/>
          <w:sz w:val="22"/>
          <w:szCs w:val="22"/>
          <w:lang w:val="en-GB"/>
        </w:rPr>
        <w:t>payment service provider</w:t>
      </w:r>
      <w:r w:rsidR="008174A6" w:rsidRPr="0088572E">
        <w:rPr>
          <w:rFonts w:ascii="PermianSerifTypeface" w:hAnsi="PermianSerifTypeface"/>
          <w:color w:val="000000" w:themeColor="text1"/>
          <w:sz w:val="22"/>
          <w:szCs w:val="22"/>
          <w:lang w:val="en-GB"/>
        </w:rPr>
        <w:t xml:space="preserve"> distributes reusable authentication devices and software, the secure reuse of a device or software </w:t>
      </w:r>
      <w:r w:rsidR="00A03691">
        <w:rPr>
          <w:rFonts w:ascii="PermianSerifTypeface" w:hAnsi="PermianSerifTypeface"/>
          <w:color w:val="000000" w:themeColor="text1"/>
          <w:sz w:val="22"/>
          <w:szCs w:val="22"/>
          <w:lang w:val="en-GB"/>
        </w:rPr>
        <w:t>shall be</w:t>
      </w:r>
      <w:r w:rsidR="008174A6" w:rsidRPr="0088572E">
        <w:rPr>
          <w:rFonts w:ascii="PermianSerifTypeface" w:hAnsi="PermianSerifTypeface"/>
          <w:color w:val="000000" w:themeColor="text1"/>
          <w:sz w:val="22"/>
          <w:szCs w:val="22"/>
          <w:lang w:val="en-GB"/>
        </w:rPr>
        <w:t xml:space="preserve"> established, </w:t>
      </w:r>
      <w:r w:rsidRPr="0088572E">
        <w:rPr>
          <w:rFonts w:ascii="PermianSerifTypeface" w:hAnsi="PermianSerifTypeface"/>
          <w:color w:val="000000" w:themeColor="text1"/>
          <w:sz w:val="22"/>
          <w:szCs w:val="22"/>
          <w:lang w:val="en-GB"/>
        </w:rPr>
        <w:t>documented,</w:t>
      </w:r>
      <w:r w:rsidR="008174A6" w:rsidRPr="0088572E">
        <w:rPr>
          <w:rFonts w:ascii="PermianSerifTypeface" w:hAnsi="PermianSerifTypeface"/>
          <w:color w:val="000000" w:themeColor="text1"/>
          <w:sz w:val="22"/>
          <w:szCs w:val="22"/>
          <w:lang w:val="en-GB"/>
        </w:rPr>
        <w:t xml:space="preserve"> and implemented before it is made available to a</w:t>
      </w: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8174A6" w:rsidRPr="0088572E">
        <w:rPr>
          <w:rFonts w:ascii="PermianSerifTypeface" w:hAnsi="PermianSerifTypeface"/>
          <w:color w:val="000000" w:themeColor="text1"/>
          <w:sz w:val="22"/>
          <w:szCs w:val="22"/>
          <w:lang w:val="en-GB"/>
        </w:rPr>
        <w:t>ther payment service user</w:t>
      </w:r>
      <w:r>
        <w:rPr>
          <w:rFonts w:ascii="PermianSerifTypeface" w:hAnsi="PermianSerifTypeface"/>
          <w:color w:val="000000" w:themeColor="text1"/>
          <w:sz w:val="22"/>
          <w:szCs w:val="22"/>
          <w:lang w:val="en-GB"/>
        </w:rPr>
        <w:t>,</w:t>
      </w:r>
    </w:p>
    <w:p w14:paraId="13AFC674" w14:textId="71D9F241" w:rsidR="00811BED" w:rsidRPr="0088572E" w:rsidRDefault="008174A6" w:rsidP="00226F7C">
      <w:pPr>
        <w:pStyle w:val="NormalWeb"/>
        <w:numPr>
          <w:ilvl w:val="0"/>
          <w:numId w:val="23"/>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disabling or revoking information related to personalised security </w:t>
      </w:r>
      <w:r w:rsidR="00A14617">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stored in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's systems and databases and, where relevant, in public registers</w:t>
      </w:r>
      <w:r w:rsidR="0092183E" w:rsidRPr="0088572E">
        <w:rPr>
          <w:rFonts w:ascii="PermianSerifTypeface" w:hAnsi="PermianSerifTypeface"/>
          <w:color w:val="000000" w:themeColor="text1"/>
          <w:sz w:val="22"/>
          <w:szCs w:val="22"/>
          <w:lang w:val="en-GB"/>
        </w:rPr>
        <w:t>.</w:t>
      </w:r>
    </w:p>
    <w:p w14:paraId="35D5813A" w14:textId="77777777" w:rsidR="00A25726" w:rsidRPr="0088572E" w:rsidRDefault="00A25726" w:rsidP="00811BED">
      <w:pPr>
        <w:pStyle w:val="NormalWeb"/>
        <w:tabs>
          <w:tab w:val="left" w:pos="709"/>
        </w:tabs>
        <w:spacing w:after="120"/>
        <w:contextualSpacing/>
        <w:jc w:val="both"/>
        <w:rPr>
          <w:rFonts w:ascii="PermianSerifTypeface" w:hAnsi="PermianSerifTypeface"/>
          <w:color w:val="000000" w:themeColor="text1"/>
          <w:sz w:val="22"/>
          <w:szCs w:val="22"/>
          <w:lang w:val="en-GB"/>
        </w:rPr>
      </w:pPr>
    </w:p>
    <w:p w14:paraId="79E72682" w14:textId="29BE098B" w:rsidR="00A25726" w:rsidRPr="0088572E" w:rsidRDefault="009B66A8" w:rsidP="00A25726">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CHAPTER </w:t>
      </w:r>
      <w:r w:rsidR="00A25726" w:rsidRPr="0088572E">
        <w:rPr>
          <w:rFonts w:ascii="PermianSerifTypeface" w:hAnsi="PermianSerifTypeface"/>
          <w:b/>
          <w:bCs/>
          <w:color w:val="000000" w:themeColor="text1"/>
          <w:sz w:val="22"/>
          <w:szCs w:val="22"/>
          <w:lang w:val="en-GB"/>
        </w:rPr>
        <w:t>V</w:t>
      </w:r>
    </w:p>
    <w:p w14:paraId="33BD4A7B" w14:textId="10F5F725" w:rsidR="00A25726" w:rsidRPr="0088572E" w:rsidRDefault="005E59B3" w:rsidP="00A25726">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OPEN, COMMON AND SECURE STANDARD OF COMMUNICATION</w:t>
      </w:r>
    </w:p>
    <w:p w14:paraId="7FDF10E5" w14:textId="77777777" w:rsidR="00A25726" w:rsidRPr="0088572E" w:rsidRDefault="00A25726" w:rsidP="00A25726">
      <w:pPr>
        <w:pStyle w:val="NormalWeb"/>
        <w:tabs>
          <w:tab w:val="left" w:pos="709"/>
        </w:tabs>
        <w:spacing w:after="120"/>
        <w:contextualSpacing/>
        <w:jc w:val="center"/>
        <w:rPr>
          <w:rFonts w:ascii="PermianSerifTypeface" w:hAnsi="PermianSerifTypeface"/>
          <w:b/>
          <w:bCs/>
          <w:color w:val="000000" w:themeColor="text1"/>
          <w:sz w:val="22"/>
          <w:szCs w:val="22"/>
          <w:lang w:val="en-GB"/>
        </w:rPr>
      </w:pPr>
    </w:p>
    <w:p w14:paraId="2B981495" w14:textId="0C665139" w:rsidR="00A25726" w:rsidRPr="0088572E" w:rsidRDefault="009B66A8" w:rsidP="00A25726">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A25726" w:rsidRPr="0088572E">
        <w:rPr>
          <w:rFonts w:ascii="PermianSerifTypeface" w:hAnsi="PermianSerifTypeface"/>
          <w:b/>
          <w:bCs/>
          <w:color w:val="000000" w:themeColor="text1"/>
          <w:sz w:val="22"/>
          <w:szCs w:val="22"/>
          <w:lang w:val="en-GB"/>
        </w:rPr>
        <w:t>1</w:t>
      </w:r>
    </w:p>
    <w:p w14:paraId="1B409AE0" w14:textId="4B0D311B" w:rsidR="00A25726" w:rsidRPr="0088572E" w:rsidRDefault="005E59B3" w:rsidP="004F0E64">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GENERAL COMMUNICATION REQUIREMENTS </w:t>
      </w:r>
    </w:p>
    <w:p w14:paraId="188237E7" w14:textId="7695C5A5"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5E59B3" w:rsidRPr="0088572E">
        <w:rPr>
          <w:rFonts w:ascii="PermianSerifTypeface" w:hAnsi="PermianSerifTypeface"/>
          <w:color w:val="000000" w:themeColor="text1"/>
          <w:sz w:val="22"/>
          <w:szCs w:val="22"/>
          <w:lang w:val="en-GB"/>
        </w:rPr>
        <w:t xml:space="preserve">shall ensure that secure identification conditions are in place for communication between the payer's device and the payee's devices accepting electronic payments, including but </w:t>
      </w:r>
      <w:r w:rsidR="00A03691">
        <w:rPr>
          <w:rFonts w:ascii="PermianSerifTypeface" w:hAnsi="PermianSerifTypeface"/>
          <w:color w:val="000000" w:themeColor="text1"/>
          <w:sz w:val="22"/>
          <w:szCs w:val="22"/>
          <w:lang w:val="en-GB"/>
        </w:rPr>
        <w:t>not</w:t>
      </w:r>
      <w:r w:rsidR="005E59B3" w:rsidRPr="0088572E">
        <w:rPr>
          <w:rFonts w:ascii="PermianSerifTypeface" w:hAnsi="PermianSerifTypeface"/>
          <w:color w:val="000000" w:themeColor="text1"/>
          <w:sz w:val="22"/>
          <w:szCs w:val="22"/>
          <w:lang w:val="en-GB"/>
        </w:rPr>
        <w:t xml:space="preserve"> limited to payment terminals</w:t>
      </w:r>
      <w:r w:rsidR="00A25726" w:rsidRPr="0088572E">
        <w:rPr>
          <w:rFonts w:ascii="PermianSerifTypeface" w:hAnsi="PermianSerifTypeface"/>
          <w:color w:val="000000" w:themeColor="text1"/>
          <w:sz w:val="22"/>
          <w:szCs w:val="22"/>
          <w:lang w:val="en-GB"/>
        </w:rPr>
        <w:t>.</w:t>
      </w:r>
    </w:p>
    <w:p w14:paraId="56A7590E" w14:textId="65526A36"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5E59B3" w:rsidRPr="0088572E">
        <w:rPr>
          <w:rFonts w:ascii="PermianSerifTypeface" w:hAnsi="PermianSerifTypeface"/>
          <w:color w:val="000000" w:themeColor="text1"/>
          <w:sz w:val="22"/>
          <w:szCs w:val="22"/>
          <w:lang w:val="en-GB"/>
        </w:rPr>
        <w:t>shall ensure that the risks of misdirection of communication to unauthorised persons in mobile applications and other interfaces of payment service users offering electronic payment services are effectively mitigated</w:t>
      </w:r>
      <w:r w:rsidR="00A25726" w:rsidRPr="0088572E">
        <w:rPr>
          <w:rFonts w:ascii="PermianSerifTypeface" w:hAnsi="PermianSerifTypeface"/>
          <w:color w:val="000000" w:themeColor="text1"/>
          <w:sz w:val="22"/>
          <w:szCs w:val="22"/>
          <w:lang w:val="en-GB"/>
        </w:rPr>
        <w:t>.</w:t>
      </w:r>
    </w:p>
    <w:p w14:paraId="6D105A81" w14:textId="0A4617DE"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1" w:name="_Ref122342690"/>
      <w:r w:rsidRPr="0088572E">
        <w:rPr>
          <w:rFonts w:ascii="PermianSerifTypeface" w:hAnsi="PermianSerifTypeface"/>
          <w:color w:val="000000" w:themeColor="text1"/>
          <w:sz w:val="22"/>
          <w:szCs w:val="22"/>
          <w:lang w:val="en-GB"/>
        </w:rPr>
        <w:t xml:space="preserve">Payment service providers </w:t>
      </w:r>
      <w:r w:rsidR="005E59B3" w:rsidRPr="0088572E">
        <w:rPr>
          <w:rFonts w:ascii="PermianSerifTypeface" w:hAnsi="PermianSerifTypeface"/>
          <w:color w:val="000000" w:themeColor="text1"/>
          <w:sz w:val="22"/>
          <w:szCs w:val="22"/>
          <w:lang w:val="en-GB"/>
        </w:rPr>
        <w:t>shall establish procedures to ensure that all payment transactions and other interactions, carried out in the context of the provision of payment services, with the payment service user, other payment service providers and other entities, including merchants, can be traced, ensuring that ex post information is available on all events relevant to the electronic transaction at any stage</w:t>
      </w:r>
      <w:r w:rsidR="00A25726" w:rsidRPr="0088572E">
        <w:rPr>
          <w:rFonts w:ascii="PermianSerifTypeface" w:hAnsi="PermianSerifTypeface"/>
          <w:color w:val="000000" w:themeColor="text1"/>
          <w:sz w:val="22"/>
          <w:szCs w:val="22"/>
          <w:lang w:val="en-GB"/>
        </w:rPr>
        <w:t>.</w:t>
      </w:r>
      <w:bookmarkEnd w:id="41"/>
    </w:p>
    <w:p w14:paraId="276D00B3" w14:textId="4D06C15F" w:rsidR="00A25726" w:rsidRPr="0088572E" w:rsidRDefault="005E59B3"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2" w:name="_Ref139445920"/>
      <w:r w:rsidRPr="0088572E">
        <w:rPr>
          <w:rFonts w:ascii="PermianSerifTypeface" w:hAnsi="PermianSerifTypeface"/>
          <w:color w:val="000000" w:themeColor="text1"/>
          <w:sz w:val="22"/>
          <w:szCs w:val="22"/>
          <w:lang w:val="en-GB"/>
        </w:rPr>
        <w:t xml:space="preserve">For the purposes of paragraph 60, payment service providers shall ensure that any communication session with the payment service user, other payment service providers and other entities, including merchants, is based on each of the following </w:t>
      </w:r>
      <w:r w:rsidR="005D16BB" w:rsidRPr="0088572E">
        <w:rPr>
          <w:rFonts w:ascii="PermianSerifTypeface" w:hAnsi="PermianSerifTypeface"/>
          <w:color w:val="000000" w:themeColor="text1"/>
          <w:sz w:val="22"/>
          <w:szCs w:val="22"/>
          <w:lang w:val="en-GB"/>
        </w:rPr>
        <w:t>features</w:t>
      </w:r>
      <w:r w:rsidR="00A25726" w:rsidRPr="0088572E">
        <w:rPr>
          <w:rFonts w:ascii="PermianSerifTypeface" w:hAnsi="PermianSerifTypeface"/>
          <w:color w:val="000000" w:themeColor="text1"/>
          <w:sz w:val="22"/>
          <w:szCs w:val="22"/>
          <w:lang w:val="en-GB"/>
        </w:rPr>
        <w:t>:</w:t>
      </w:r>
      <w:bookmarkEnd w:id="42"/>
    </w:p>
    <w:p w14:paraId="1BC093FE" w14:textId="63D89B12" w:rsidR="00A25726" w:rsidRPr="0088572E" w:rsidRDefault="005E59B3" w:rsidP="00226F7C">
      <w:pPr>
        <w:pStyle w:val="NormalWeb"/>
        <w:numPr>
          <w:ilvl w:val="0"/>
          <w:numId w:val="24"/>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unique </w:t>
      </w:r>
      <w:r w:rsidR="00DA4B9F" w:rsidRPr="0088572E">
        <w:rPr>
          <w:rFonts w:ascii="PermianSerifTypeface" w:hAnsi="PermianSerifTypeface"/>
          <w:color w:val="000000" w:themeColor="text1"/>
          <w:sz w:val="22"/>
          <w:szCs w:val="22"/>
          <w:lang w:val="en-GB"/>
        </w:rPr>
        <w:t>identifier</w:t>
      </w:r>
      <w:r w:rsidR="00DA4B9F">
        <w:rPr>
          <w:rFonts w:ascii="PermianSerifTypeface" w:hAnsi="PermianSerifTypeface"/>
          <w:color w:val="000000" w:themeColor="text1"/>
          <w:sz w:val="22"/>
          <w:szCs w:val="22"/>
          <w:lang w:val="en-GB"/>
        </w:rPr>
        <w:t xml:space="preserve"> of the </w:t>
      </w:r>
      <w:r w:rsidRPr="0088572E">
        <w:rPr>
          <w:rFonts w:ascii="PermianSerifTypeface" w:hAnsi="PermianSerifTypeface"/>
          <w:color w:val="000000" w:themeColor="text1"/>
          <w:sz w:val="22"/>
          <w:szCs w:val="22"/>
          <w:lang w:val="en-GB"/>
        </w:rPr>
        <w:t>session</w:t>
      </w:r>
      <w:r w:rsidR="00DA4B9F">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p>
    <w:p w14:paraId="45FA3D42" w14:textId="0FC38636" w:rsidR="00A25726" w:rsidRPr="0088572E" w:rsidRDefault="005E59B3" w:rsidP="00226F7C">
      <w:pPr>
        <w:pStyle w:val="NormalWeb"/>
        <w:numPr>
          <w:ilvl w:val="0"/>
          <w:numId w:val="24"/>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security mechanisms for the detailed recording of the transaction, including transaction number, </w:t>
      </w:r>
      <w:r w:rsidR="00DA4B9F" w:rsidRPr="0088572E">
        <w:rPr>
          <w:rFonts w:ascii="PermianSerifTypeface" w:hAnsi="PermianSerifTypeface"/>
          <w:color w:val="000000" w:themeColor="text1"/>
          <w:sz w:val="22"/>
          <w:szCs w:val="22"/>
          <w:lang w:val="en-GB"/>
        </w:rPr>
        <w:t>timestamps,</w:t>
      </w:r>
      <w:r w:rsidRPr="0088572E">
        <w:rPr>
          <w:rFonts w:ascii="PermianSerifTypeface" w:hAnsi="PermianSerifTypeface"/>
          <w:color w:val="000000" w:themeColor="text1"/>
          <w:sz w:val="22"/>
          <w:szCs w:val="22"/>
          <w:lang w:val="en-GB"/>
        </w:rPr>
        <w:t xml:space="preserve"> and all relevant transaction data</w:t>
      </w:r>
      <w:r w:rsidR="00DA4B9F">
        <w:rPr>
          <w:rFonts w:ascii="PermianSerifTypeface" w:hAnsi="PermianSerifTypeface"/>
          <w:color w:val="000000" w:themeColor="text1"/>
          <w:sz w:val="22"/>
          <w:szCs w:val="22"/>
          <w:lang w:val="en-GB"/>
        </w:rPr>
        <w:t>,</w:t>
      </w:r>
    </w:p>
    <w:p w14:paraId="2C0CD97B" w14:textId="23924400" w:rsidR="00A25726" w:rsidRPr="0088572E" w:rsidRDefault="005E59B3" w:rsidP="00226F7C">
      <w:pPr>
        <w:pStyle w:val="NormalWeb"/>
        <w:numPr>
          <w:ilvl w:val="0"/>
          <w:numId w:val="24"/>
        </w:numPr>
        <w:tabs>
          <w:tab w:val="left" w:pos="709"/>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lastRenderedPageBreak/>
        <w:t>time</w:t>
      </w:r>
      <w:proofErr w:type="gramEnd"/>
      <w:r w:rsidRPr="0088572E">
        <w:rPr>
          <w:rFonts w:ascii="PermianSerifTypeface" w:hAnsi="PermianSerifTypeface"/>
          <w:color w:val="000000" w:themeColor="text1"/>
          <w:sz w:val="22"/>
          <w:szCs w:val="22"/>
          <w:lang w:val="en-GB"/>
        </w:rPr>
        <w:t xml:space="preserve"> stamps that are based on a unique time reference system and that are synchronised according to an official time signal</w:t>
      </w:r>
      <w:r w:rsidR="00A25726" w:rsidRPr="0088572E">
        <w:rPr>
          <w:rFonts w:ascii="PermianSerifTypeface" w:hAnsi="PermianSerifTypeface"/>
          <w:color w:val="000000" w:themeColor="text1"/>
          <w:sz w:val="22"/>
          <w:szCs w:val="22"/>
          <w:lang w:val="en-GB"/>
        </w:rPr>
        <w:t>.</w:t>
      </w:r>
    </w:p>
    <w:p w14:paraId="0400089F" w14:textId="77777777" w:rsidR="00A25726" w:rsidRPr="0088572E" w:rsidRDefault="00A25726" w:rsidP="00A25726">
      <w:pPr>
        <w:pStyle w:val="NormalWeb"/>
        <w:tabs>
          <w:tab w:val="left" w:pos="709"/>
        </w:tabs>
        <w:spacing w:after="120"/>
        <w:contextualSpacing/>
        <w:jc w:val="center"/>
        <w:rPr>
          <w:rFonts w:ascii="PermianSerifTypeface" w:hAnsi="PermianSerifTypeface"/>
          <w:color w:val="000000" w:themeColor="text1"/>
          <w:sz w:val="22"/>
          <w:szCs w:val="22"/>
          <w:lang w:val="en-GB"/>
        </w:rPr>
      </w:pPr>
    </w:p>
    <w:p w14:paraId="10577370" w14:textId="71EBACC5" w:rsidR="00A25726" w:rsidRPr="0088572E" w:rsidRDefault="009B66A8" w:rsidP="00A25726">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A25726" w:rsidRPr="0088572E">
        <w:rPr>
          <w:rFonts w:ascii="PermianSerifTypeface" w:hAnsi="PermianSerifTypeface"/>
          <w:b/>
          <w:bCs/>
          <w:color w:val="000000" w:themeColor="text1"/>
          <w:sz w:val="22"/>
          <w:szCs w:val="22"/>
          <w:lang w:val="en-GB"/>
        </w:rPr>
        <w:t>2</w:t>
      </w:r>
    </w:p>
    <w:p w14:paraId="05F44198" w14:textId="002F2F85" w:rsidR="00A25726" w:rsidRPr="0088572E" w:rsidRDefault="005E59B3" w:rsidP="00A25726">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SPECIFIC REQUIREMENTS FOR AN OPEN, COMMON AND SECURE </w:t>
      </w:r>
      <w:r w:rsidR="00DA4B9F" w:rsidRPr="0088572E">
        <w:rPr>
          <w:rFonts w:ascii="PermianSerifTypeface" w:hAnsi="PermianSerifTypeface"/>
          <w:b/>
          <w:bCs/>
          <w:color w:val="000000" w:themeColor="text1"/>
          <w:sz w:val="22"/>
          <w:szCs w:val="22"/>
          <w:lang w:val="en-GB"/>
        </w:rPr>
        <w:t xml:space="preserve">STANDARD </w:t>
      </w:r>
      <w:r w:rsidR="00DA4B9F">
        <w:rPr>
          <w:rFonts w:ascii="PermianSerifTypeface" w:hAnsi="PermianSerifTypeface"/>
          <w:b/>
          <w:bCs/>
          <w:color w:val="000000" w:themeColor="text1"/>
          <w:sz w:val="22"/>
          <w:szCs w:val="22"/>
          <w:lang w:val="en-GB"/>
        </w:rPr>
        <w:t xml:space="preserve">OF </w:t>
      </w:r>
      <w:r w:rsidRPr="0088572E">
        <w:rPr>
          <w:rFonts w:ascii="PermianSerifTypeface" w:hAnsi="PermianSerifTypeface"/>
          <w:b/>
          <w:bCs/>
          <w:color w:val="000000" w:themeColor="text1"/>
          <w:sz w:val="22"/>
          <w:szCs w:val="22"/>
          <w:lang w:val="en-GB"/>
        </w:rPr>
        <w:t xml:space="preserve">COMMUNICATION </w:t>
      </w:r>
    </w:p>
    <w:p w14:paraId="068516A6" w14:textId="77777777" w:rsidR="00A25726" w:rsidRPr="0088572E" w:rsidRDefault="00A25726" w:rsidP="00A25726">
      <w:pPr>
        <w:pStyle w:val="NormalWeb"/>
        <w:tabs>
          <w:tab w:val="left" w:pos="709"/>
        </w:tabs>
        <w:spacing w:after="120"/>
        <w:contextualSpacing/>
        <w:jc w:val="center"/>
        <w:rPr>
          <w:rFonts w:ascii="PermianSerifTypeface" w:hAnsi="PermianSerifTypeface"/>
          <w:color w:val="000000" w:themeColor="text1"/>
          <w:sz w:val="22"/>
          <w:szCs w:val="22"/>
          <w:lang w:val="en-GB"/>
        </w:rPr>
      </w:pPr>
    </w:p>
    <w:p w14:paraId="76E743BA" w14:textId="0D63CA6A" w:rsidR="00E9280C" w:rsidRPr="0088572E" w:rsidRDefault="009B66A8" w:rsidP="00DD1E2C">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E9280C" w:rsidRPr="0088572E">
        <w:rPr>
          <w:rFonts w:ascii="PermianSerifTypeface" w:hAnsi="PermianSerifTypeface"/>
          <w:b/>
          <w:bCs/>
          <w:color w:val="000000" w:themeColor="text1"/>
          <w:sz w:val="22"/>
          <w:szCs w:val="22"/>
          <w:lang w:val="en-GB"/>
        </w:rPr>
        <w:t>1</w:t>
      </w:r>
    </w:p>
    <w:p w14:paraId="3B0B1B17" w14:textId="178944F8" w:rsidR="00DD1E2C" w:rsidRPr="0088572E" w:rsidRDefault="005E59B3" w:rsidP="00DD1E2C">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GENERAL OBLIGATIONS FOR ACCESS INTERFACES </w:t>
      </w:r>
      <w:bookmarkStart w:id="43" w:name="_Ref122350049"/>
    </w:p>
    <w:p w14:paraId="3AC29B26" w14:textId="77E8CFFA"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4" w:name="_Ref150871130"/>
      <w:r w:rsidRPr="0088572E">
        <w:rPr>
          <w:rFonts w:ascii="PermianSerifTypeface" w:hAnsi="PermianSerifTypeface"/>
          <w:color w:val="000000" w:themeColor="text1"/>
          <w:sz w:val="22"/>
          <w:szCs w:val="22"/>
          <w:lang w:val="en-GB"/>
        </w:rPr>
        <w:t xml:space="preserve">Payment service providers </w:t>
      </w:r>
      <w:r w:rsidR="005E59B3" w:rsidRPr="0088572E">
        <w:rPr>
          <w:rFonts w:ascii="PermianSerifTypeface" w:hAnsi="PermianSerifTypeface"/>
          <w:color w:val="000000" w:themeColor="text1"/>
          <w:sz w:val="22"/>
          <w:szCs w:val="22"/>
          <w:lang w:val="en-GB"/>
        </w:rPr>
        <w:t xml:space="preserve">that offer account management services and provide a payer with an online accessible payment account </w:t>
      </w:r>
      <w:r w:rsidR="00DA4B9F">
        <w:rPr>
          <w:rFonts w:ascii="PermianSerifTypeface" w:hAnsi="PermianSerifTypeface"/>
          <w:color w:val="000000" w:themeColor="text1"/>
          <w:sz w:val="22"/>
          <w:szCs w:val="22"/>
          <w:lang w:val="en-GB"/>
        </w:rPr>
        <w:t>shall</w:t>
      </w:r>
      <w:r w:rsidR="005E59B3" w:rsidRPr="0088572E">
        <w:rPr>
          <w:rFonts w:ascii="PermianSerifTypeface" w:hAnsi="PermianSerifTypeface"/>
          <w:color w:val="000000" w:themeColor="text1"/>
          <w:sz w:val="22"/>
          <w:szCs w:val="22"/>
          <w:lang w:val="en-GB"/>
        </w:rPr>
        <w:t xml:space="preserve"> have, as a minimum, an interface that meets each of the following requirements</w:t>
      </w:r>
      <w:r w:rsidR="00A25726" w:rsidRPr="0088572E">
        <w:rPr>
          <w:rFonts w:ascii="PermianSerifTypeface" w:hAnsi="PermianSerifTypeface"/>
          <w:color w:val="000000" w:themeColor="text1"/>
          <w:sz w:val="22"/>
          <w:szCs w:val="22"/>
          <w:lang w:val="en-GB"/>
        </w:rPr>
        <w:t>:</w:t>
      </w:r>
      <w:bookmarkEnd w:id="43"/>
      <w:bookmarkEnd w:id="44"/>
    </w:p>
    <w:p w14:paraId="56C6C729" w14:textId="0BE06170" w:rsidR="00A25726" w:rsidRPr="0088572E" w:rsidRDefault="005E59B3" w:rsidP="00226F7C">
      <w:pPr>
        <w:pStyle w:val="NormalWeb"/>
        <w:numPr>
          <w:ilvl w:val="0"/>
          <w:numId w:val="25"/>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account information services providers, payment initiation service providers and payment service providers issuing card-based payment instruments </w:t>
      </w:r>
      <w:r w:rsidR="00DA4B9F">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be able to identify themselves to the payment service provider offering account </w:t>
      </w:r>
      <w:r w:rsidR="009A332C">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w:t>
      </w:r>
      <w:r w:rsidR="00DA4B9F">
        <w:rPr>
          <w:rFonts w:ascii="PermianSerifTypeface" w:hAnsi="PermianSerifTypeface"/>
          <w:color w:val="000000" w:themeColor="text1"/>
          <w:sz w:val="22"/>
          <w:szCs w:val="22"/>
          <w:lang w:val="en-GB"/>
        </w:rPr>
        <w:t>,</w:t>
      </w:r>
    </w:p>
    <w:p w14:paraId="22D35F3D" w14:textId="22EF0196" w:rsidR="00A25726" w:rsidRPr="0088572E" w:rsidRDefault="005E59B3" w:rsidP="00226F7C">
      <w:pPr>
        <w:pStyle w:val="NormalWeb"/>
        <w:numPr>
          <w:ilvl w:val="0"/>
          <w:numId w:val="25"/>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account information services providers </w:t>
      </w:r>
      <w:r w:rsidR="00DA4B9F">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be able to communicate securely in order to request and receive information on one or more payment accounts designated by the user and the related payment transactions</w:t>
      </w:r>
      <w:r w:rsidR="00DA4B9F">
        <w:rPr>
          <w:rFonts w:ascii="PermianSerifTypeface" w:hAnsi="PermianSerifTypeface"/>
          <w:color w:val="000000" w:themeColor="text1"/>
          <w:sz w:val="22"/>
          <w:szCs w:val="22"/>
          <w:lang w:val="en-GB"/>
        </w:rPr>
        <w:t>,</w:t>
      </w:r>
    </w:p>
    <w:p w14:paraId="21F97DDB" w14:textId="5CDC2162" w:rsidR="00A25726" w:rsidRPr="0088572E" w:rsidRDefault="005E59B3" w:rsidP="00226F7C">
      <w:pPr>
        <w:pStyle w:val="NormalWeb"/>
        <w:numPr>
          <w:ilvl w:val="0"/>
          <w:numId w:val="25"/>
        </w:numPr>
        <w:tabs>
          <w:tab w:val="left" w:pos="709"/>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payment</w:t>
      </w:r>
      <w:proofErr w:type="gramEnd"/>
      <w:r w:rsidRPr="0088572E">
        <w:rPr>
          <w:rFonts w:ascii="PermianSerifTypeface" w:hAnsi="PermianSerifTypeface"/>
          <w:color w:val="000000" w:themeColor="text1"/>
          <w:sz w:val="22"/>
          <w:szCs w:val="22"/>
          <w:lang w:val="en-GB"/>
        </w:rPr>
        <w:t xml:space="preserve"> initiation services providers </w:t>
      </w:r>
      <w:r w:rsidR="00DA4B9F">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be able to communicate securely in order to initiate a payment order from the payer's payment account and to receive all information relating to the initiation of the payment transaction and all information to which payment service providers </w:t>
      </w:r>
      <w:r w:rsidR="00330161">
        <w:rPr>
          <w:rFonts w:ascii="PermianSerifTypeface" w:hAnsi="PermianSerifTypeface"/>
          <w:color w:val="000000" w:themeColor="text1"/>
          <w:sz w:val="22"/>
          <w:szCs w:val="22"/>
          <w:lang w:val="en-GB"/>
        </w:rPr>
        <w:t>offerin</w:t>
      </w:r>
      <w:r w:rsidRPr="0088572E">
        <w:rPr>
          <w:rFonts w:ascii="PermianSerifTypeface" w:hAnsi="PermianSerifTypeface"/>
          <w:color w:val="000000" w:themeColor="text1"/>
          <w:sz w:val="22"/>
          <w:szCs w:val="22"/>
          <w:lang w:val="en-GB"/>
        </w:rPr>
        <w:t>g account</w:t>
      </w:r>
      <w:r w:rsidR="009A332C" w:rsidRPr="009A332C">
        <w:rPr>
          <w:rFonts w:ascii="PermianSerifTypeface" w:hAnsi="PermianSerifTypeface"/>
          <w:color w:val="000000" w:themeColor="text1"/>
          <w:sz w:val="22"/>
          <w:szCs w:val="22"/>
          <w:lang w:val="en-GB"/>
        </w:rPr>
        <w:t xml:space="preserve"> </w:t>
      </w:r>
      <w:r w:rsidR="009A332C">
        <w:rPr>
          <w:rFonts w:ascii="PermianSerifTypeface" w:hAnsi="PermianSerifTypeface"/>
          <w:color w:val="000000" w:themeColor="text1"/>
          <w:sz w:val="22"/>
          <w:szCs w:val="22"/>
          <w:lang w:val="en-GB"/>
        </w:rPr>
        <w:t>management</w:t>
      </w:r>
      <w:r w:rsidR="009A332C"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services have access in relation to the execution of the payment transaction</w:t>
      </w:r>
      <w:r w:rsidR="00A25726" w:rsidRPr="0088572E">
        <w:rPr>
          <w:rFonts w:ascii="PermianSerifTypeface" w:hAnsi="PermianSerifTypeface"/>
          <w:color w:val="000000" w:themeColor="text1"/>
          <w:sz w:val="22"/>
          <w:szCs w:val="22"/>
          <w:lang w:val="en-GB"/>
        </w:rPr>
        <w:t>.</w:t>
      </w:r>
    </w:p>
    <w:p w14:paraId="7B5DF41A" w14:textId="5E0D0A18" w:rsidR="00A25726" w:rsidRPr="0088572E" w:rsidRDefault="006040E0"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For the purposes of payment service user authentication, the interface provided for in paragraph 62 shall allow account information service providers and payment initiation service providers to rely on all authentication procedures provided by the payment service provider offering account management services to the payment service user</w:t>
      </w:r>
      <w:r w:rsidR="00A25726" w:rsidRPr="0088572E">
        <w:rPr>
          <w:rFonts w:ascii="PermianSerifTypeface" w:hAnsi="PermianSerifTypeface"/>
          <w:color w:val="000000" w:themeColor="text1"/>
          <w:sz w:val="22"/>
          <w:szCs w:val="22"/>
          <w:lang w:val="en-GB"/>
        </w:rPr>
        <w:t>.</w:t>
      </w:r>
    </w:p>
    <w:p w14:paraId="5E6A7677" w14:textId="2A4CF2BA" w:rsidR="00A25726" w:rsidRPr="0088572E" w:rsidRDefault="006040E0"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interface shall at least meet the following requirements</w:t>
      </w:r>
      <w:r w:rsidR="00A25726" w:rsidRPr="0088572E">
        <w:rPr>
          <w:rFonts w:ascii="PermianSerifTypeface" w:hAnsi="PermianSerifTypeface"/>
          <w:color w:val="000000" w:themeColor="text1"/>
          <w:sz w:val="22"/>
          <w:szCs w:val="22"/>
          <w:lang w:val="en-GB"/>
        </w:rPr>
        <w:t>:</w:t>
      </w:r>
    </w:p>
    <w:p w14:paraId="354F9829" w14:textId="185C5B11" w:rsidR="00A25726" w:rsidRPr="0088572E" w:rsidRDefault="006040E0" w:rsidP="00226F7C">
      <w:pPr>
        <w:pStyle w:val="NormalWeb"/>
        <w:numPr>
          <w:ilvl w:val="0"/>
          <w:numId w:val="26"/>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payment initiation service provider or an account information service provider </w:t>
      </w:r>
      <w:r w:rsidR="00330161">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be able to require the payment service provider offering account </w:t>
      </w:r>
      <w:r w:rsidR="009A332C">
        <w:rPr>
          <w:rFonts w:ascii="PermianSerifTypeface" w:hAnsi="PermianSerifTypeface"/>
          <w:color w:val="000000" w:themeColor="text1"/>
          <w:sz w:val="22"/>
          <w:szCs w:val="22"/>
          <w:lang w:val="en-GB"/>
        </w:rPr>
        <w:t>management</w:t>
      </w:r>
      <w:r w:rsidR="009A332C"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 xml:space="preserve">services to </w:t>
      </w:r>
      <w:r w:rsidR="00330161">
        <w:rPr>
          <w:rFonts w:ascii="PermianSerifTypeface" w:hAnsi="PermianSerifTypeface"/>
          <w:color w:val="000000" w:themeColor="text1"/>
          <w:sz w:val="22"/>
          <w:szCs w:val="22"/>
          <w:lang w:val="en-GB"/>
        </w:rPr>
        <w:t>begin</w:t>
      </w:r>
      <w:r w:rsidRPr="0088572E">
        <w:rPr>
          <w:rFonts w:ascii="PermianSerifTypeface" w:hAnsi="PermianSerifTypeface"/>
          <w:color w:val="000000" w:themeColor="text1"/>
          <w:sz w:val="22"/>
          <w:szCs w:val="22"/>
          <w:lang w:val="en-GB"/>
        </w:rPr>
        <w:t xml:space="preserve"> authentication on the basis of the payment service user's consent given to the payment initiation service provider or account information service provider</w:t>
      </w:r>
      <w:r w:rsidR="00330161">
        <w:rPr>
          <w:rFonts w:ascii="PermianSerifTypeface" w:hAnsi="PermianSerifTypeface"/>
          <w:color w:val="000000" w:themeColor="text1"/>
          <w:sz w:val="22"/>
          <w:szCs w:val="22"/>
          <w:lang w:val="en-GB"/>
        </w:rPr>
        <w:t>,</w:t>
      </w:r>
    </w:p>
    <w:p w14:paraId="498D2A12" w14:textId="6B87C2A0" w:rsidR="00A25726" w:rsidRPr="0088572E" w:rsidRDefault="006040E0" w:rsidP="00226F7C">
      <w:pPr>
        <w:pStyle w:val="NormalWeb"/>
        <w:numPr>
          <w:ilvl w:val="0"/>
          <w:numId w:val="26"/>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communication sessions between the payment service provider offering account </w:t>
      </w:r>
      <w:r w:rsidR="009A332C">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 the account information service provider, the payment initiation service </w:t>
      </w:r>
      <w:r w:rsidR="00330161" w:rsidRPr="0088572E">
        <w:rPr>
          <w:rFonts w:ascii="PermianSerifTypeface" w:hAnsi="PermianSerifTypeface"/>
          <w:color w:val="000000" w:themeColor="text1"/>
          <w:sz w:val="22"/>
          <w:szCs w:val="22"/>
          <w:lang w:val="en-GB"/>
        </w:rPr>
        <w:t>provider,</w:t>
      </w:r>
      <w:r w:rsidRPr="0088572E">
        <w:rPr>
          <w:rFonts w:ascii="PermianSerifTypeface" w:hAnsi="PermianSerifTypeface"/>
          <w:color w:val="000000" w:themeColor="text1"/>
          <w:sz w:val="22"/>
          <w:szCs w:val="22"/>
          <w:lang w:val="en-GB"/>
        </w:rPr>
        <w:t xml:space="preserve"> and any payment service user concerned shall be established and maintained for the duration of the authentication</w:t>
      </w:r>
      <w:r w:rsidR="00330161">
        <w:rPr>
          <w:rFonts w:ascii="PermianSerifTypeface" w:hAnsi="PermianSerifTypeface"/>
          <w:color w:val="000000" w:themeColor="text1"/>
          <w:sz w:val="22"/>
          <w:szCs w:val="22"/>
          <w:lang w:val="en-GB"/>
        </w:rPr>
        <w:t>,</w:t>
      </w:r>
    </w:p>
    <w:p w14:paraId="4793D1D3" w14:textId="424E9713" w:rsidR="00A25726" w:rsidRPr="0088572E" w:rsidRDefault="006040E0" w:rsidP="00226F7C">
      <w:pPr>
        <w:pStyle w:val="NormalWeb"/>
        <w:numPr>
          <w:ilvl w:val="0"/>
          <w:numId w:val="26"/>
        </w:numPr>
        <w:tabs>
          <w:tab w:val="left" w:pos="709"/>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integrity</w:t>
      </w:r>
      <w:proofErr w:type="gramEnd"/>
      <w:r w:rsidRPr="0088572E">
        <w:rPr>
          <w:rFonts w:ascii="PermianSerifTypeface" w:hAnsi="PermianSerifTypeface"/>
          <w:color w:val="000000" w:themeColor="text1"/>
          <w:sz w:val="22"/>
          <w:szCs w:val="22"/>
          <w:lang w:val="en-GB"/>
        </w:rPr>
        <w:t xml:space="preserve"> and confidentiality of personalised security features and authentication codes transmitted by or through the payment initiation service provider or account information service provider </w:t>
      </w:r>
      <w:r w:rsidR="00330161">
        <w:rPr>
          <w:rFonts w:ascii="PermianSerifTypeface" w:hAnsi="PermianSerifTypeface"/>
          <w:color w:val="000000" w:themeColor="text1"/>
          <w:sz w:val="22"/>
          <w:szCs w:val="22"/>
          <w:lang w:val="en-GB"/>
        </w:rPr>
        <w:t xml:space="preserve">shall </w:t>
      </w:r>
      <w:r w:rsidRPr="0088572E">
        <w:rPr>
          <w:rFonts w:ascii="PermianSerifTypeface" w:hAnsi="PermianSerifTypeface"/>
          <w:color w:val="000000" w:themeColor="text1"/>
          <w:sz w:val="22"/>
          <w:szCs w:val="22"/>
          <w:lang w:val="en-GB"/>
        </w:rPr>
        <w:t>be guaranteed by all payment service providers</w:t>
      </w:r>
      <w:r w:rsidR="00A25726" w:rsidRPr="0088572E">
        <w:rPr>
          <w:rFonts w:ascii="PermianSerifTypeface" w:hAnsi="PermianSerifTypeface"/>
          <w:color w:val="000000" w:themeColor="text1"/>
          <w:sz w:val="22"/>
          <w:szCs w:val="22"/>
          <w:lang w:val="en-GB"/>
        </w:rPr>
        <w:t>.</w:t>
      </w:r>
    </w:p>
    <w:p w14:paraId="0CE56AF7" w14:textId="7971A063"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5" w:name="_Ref122350080"/>
      <w:r w:rsidRPr="0088572E">
        <w:rPr>
          <w:rFonts w:ascii="PermianSerifTypeface" w:hAnsi="PermianSerifTypeface"/>
          <w:color w:val="000000" w:themeColor="text1"/>
          <w:sz w:val="22"/>
          <w:szCs w:val="22"/>
          <w:lang w:val="en-GB"/>
        </w:rPr>
        <w:t xml:space="preserve">Payment service providers offering account management services shall ensure that their interfaces comply with the open, </w:t>
      </w:r>
      <w:r w:rsidR="00330161" w:rsidRPr="0088572E">
        <w:rPr>
          <w:rFonts w:ascii="PermianSerifTypeface" w:hAnsi="PermianSerifTypeface"/>
          <w:color w:val="000000" w:themeColor="text1"/>
          <w:sz w:val="22"/>
          <w:szCs w:val="22"/>
          <w:lang w:val="en-GB"/>
        </w:rPr>
        <w:t>common,</w:t>
      </w:r>
      <w:r w:rsidRPr="0088572E">
        <w:rPr>
          <w:rFonts w:ascii="PermianSerifTypeface" w:hAnsi="PermianSerifTypeface"/>
          <w:color w:val="000000" w:themeColor="text1"/>
          <w:sz w:val="22"/>
          <w:szCs w:val="22"/>
          <w:lang w:val="en-GB"/>
        </w:rPr>
        <w:t xml:space="preserve"> and secure </w:t>
      </w:r>
      <w:r w:rsidR="00330161" w:rsidRPr="0088572E">
        <w:rPr>
          <w:rFonts w:ascii="PermianSerifTypeface" w:hAnsi="PermianSerifTypeface"/>
          <w:color w:val="000000" w:themeColor="text1"/>
          <w:sz w:val="22"/>
          <w:szCs w:val="22"/>
          <w:lang w:val="en-GB"/>
        </w:rPr>
        <w:t xml:space="preserve">standard </w:t>
      </w:r>
      <w:r w:rsidR="00330161">
        <w:rPr>
          <w:rFonts w:ascii="PermianSerifTypeface" w:hAnsi="PermianSerifTypeface"/>
          <w:color w:val="000000" w:themeColor="text1"/>
          <w:sz w:val="22"/>
          <w:szCs w:val="22"/>
          <w:lang w:val="en-GB"/>
        </w:rPr>
        <w:t xml:space="preserve">of </w:t>
      </w:r>
      <w:r w:rsidRPr="0088572E">
        <w:rPr>
          <w:rFonts w:ascii="PermianSerifTypeface" w:hAnsi="PermianSerifTypeface"/>
          <w:color w:val="000000" w:themeColor="text1"/>
          <w:sz w:val="22"/>
          <w:szCs w:val="22"/>
          <w:lang w:val="en-GB"/>
        </w:rPr>
        <w:t>communication issued by international or European standardisation organisations as set out in the functional and technical requirements issued by the National Bank of Moldova</w:t>
      </w:r>
      <w:r w:rsidR="00A25726" w:rsidRPr="0088572E">
        <w:rPr>
          <w:rFonts w:ascii="PermianSerifTypeface" w:hAnsi="PermianSerifTypeface"/>
          <w:color w:val="000000" w:themeColor="text1"/>
          <w:sz w:val="22"/>
          <w:szCs w:val="22"/>
          <w:lang w:val="en-GB"/>
        </w:rPr>
        <w:t>.</w:t>
      </w:r>
      <w:bookmarkEnd w:id="45"/>
      <w:r w:rsidR="00A25726" w:rsidRPr="0088572E">
        <w:rPr>
          <w:rFonts w:ascii="PermianSerifTypeface" w:hAnsi="PermianSerifTypeface"/>
          <w:color w:val="000000" w:themeColor="text1"/>
          <w:sz w:val="22"/>
          <w:szCs w:val="22"/>
          <w:lang w:val="en-GB"/>
        </w:rPr>
        <w:t xml:space="preserve"> </w:t>
      </w:r>
    </w:p>
    <w:p w14:paraId="58453B01" w14:textId="01389510"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6" w:name="_Ref122351969"/>
      <w:r w:rsidRPr="0088572E">
        <w:rPr>
          <w:rFonts w:ascii="PermianSerifTypeface" w:hAnsi="PermianSerifTypeface"/>
          <w:color w:val="000000" w:themeColor="text1"/>
          <w:sz w:val="22"/>
          <w:szCs w:val="22"/>
          <w:lang w:val="en-GB"/>
        </w:rPr>
        <w:t xml:space="preserve">Payment service providers offering account management services shall also ensure that the technical specifications of any interface developed under the open, common and secure </w:t>
      </w:r>
      <w:r w:rsidR="001F2BFF" w:rsidRPr="0088572E">
        <w:rPr>
          <w:rFonts w:ascii="PermianSerifTypeface" w:hAnsi="PermianSerifTypeface"/>
          <w:color w:val="000000" w:themeColor="text1"/>
          <w:sz w:val="22"/>
          <w:szCs w:val="22"/>
          <w:lang w:val="en-GB"/>
        </w:rPr>
        <w:t xml:space="preserve">standard </w:t>
      </w:r>
      <w:r w:rsidR="001F2BFF">
        <w:rPr>
          <w:rFonts w:ascii="PermianSerifTypeface" w:hAnsi="PermianSerifTypeface"/>
          <w:color w:val="000000" w:themeColor="text1"/>
          <w:sz w:val="22"/>
          <w:szCs w:val="22"/>
          <w:lang w:val="en-GB"/>
        </w:rPr>
        <w:t xml:space="preserve">of </w:t>
      </w:r>
      <w:r w:rsidRPr="0088572E">
        <w:rPr>
          <w:rFonts w:ascii="PermianSerifTypeface" w:hAnsi="PermianSerifTypeface"/>
          <w:color w:val="000000" w:themeColor="text1"/>
          <w:sz w:val="22"/>
          <w:szCs w:val="22"/>
          <w:lang w:val="en-GB"/>
        </w:rPr>
        <w:t>communication are documented with information specifying the routine processes, protocols and tools required by payment initiation service providers, account information service providers and payment service providers issuing card-based payment instruments to enable their software and applications to be interoperable with the systems of payment service providers offering account management services</w:t>
      </w:r>
      <w:r w:rsidR="00A25726" w:rsidRPr="0088572E">
        <w:rPr>
          <w:rFonts w:ascii="PermianSerifTypeface" w:hAnsi="PermianSerifTypeface"/>
          <w:color w:val="000000" w:themeColor="text1"/>
          <w:sz w:val="22"/>
          <w:szCs w:val="22"/>
          <w:lang w:val="en-GB"/>
        </w:rPr>
        <w:t>.</w:t>
      </w:r>
      <w:bookmarkEnd w:id="46"/>
    </w:p>
    <w:p w14:paraId="72F574D2" w14:textId="2CE66BFC"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7" w:name="_Ref122350090"/>
      <w:r w:rsidRPr="0088572E">
        <w:rPr>
          <w:rFonts w:ascii="PermianSerifTypeface" w:hAnsi="PermianSerifTypeface"/>
          <w:color w:val="000000" w:themeColor="text1"/>
          <w:sz w:val="22"/>
          <w:szCs w:val="22"/>
          <w:lang w:val="en-GB"/>
        </w:rPr>
        <w:lastRenderedPageBreak/>
        <w:t>Payment service providers offering account management services shall make the documentation available, free of charge, at the request of licensed payment initiation service providers, licensed account information service providers and licensed payment service providers issuing card-based payment instruments or payment service providers that have applied to the National Bank of Moldova for the relevant licence and shall make the summary of the documentation publicly available on their website</w:t>
      </w:r>
      <w:r w:rsidR="00A25726" w:rsidRPr="0088572E">
        <w:rPr>
          <w:rFonts w:ascii="PermianSerifTypeface" w:hAnsi="PermianSerifTypeface"/>
          <w:color w:val="000000" w:themeColor="text1"/>
          <w:sz w:val="22"/>
          <w:szCs w:val="22"/>
          <w:lang w:val="en-GB"/>
        </w:rPr>
        <w:t>.</w:t>
      </w:r>
      <w:bookmarkEnd w:id="47"/>
    </w:p>
    <w:p w14:paraId="4D8F85DD" w14:textId="017491AC"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8" w:name="_Ref139446886"/>
      <w:r w:rsidRPr="0088572E">
        <w:rPr>
          <w:rFonts w:ascii="PermianSerifTypeface" w:hAnsi="PermianSerifTypeface"/>
          <w:color w:val="000000" w:themeColor="text1"/>
          <w:sz w:val="22"/>
          <w:szCs w:val="22"/>
          <w:lang w:val="en-GB"/>
        </w:rPr>
        <w:t>In addition to the requirements set out in paragraphs 65 to 67, payment service providers offering account management services shall ensure that, except in emergency situations, any changes to the technical specifications of their interface are made available to licensed payment initiation service providers, licensed account information service providers and licensed payment service providers issuing card-based payment instruments or payment service providers that have applied to the National Bank of Moldova for the relevant licence, in advance, as soon as possible and at least 3 months before the implementation of the change</w:t>
      </w:r>
      <w:r w:rsidR="00A25726" w:rsidRPr="0088572E">
        <w:rPr>
          <w:rFonts w:ascii="PermianSerifTypeface" w:hAnsi="PermianSerifTypeface"/>
          <w:color w:val="000000" w:themeColor="text1"/>
          <w:sz w:val="22"/>
          <w:szCs w:val="22"/>
          <w:lang w:val="en-GB"/>
        </w:rPr>
        <w:t>.</w:t>
      </w:r>
      <w:bookmarkEnd w:id="48"/>
    </w:p>
    <w:p w14:paraId="160F4694" w14:textId="6DA58F28"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9" w:name="_Ref139446899"/>
      <w:r w:rsidRPr="0088572E">
        <w:rPr>
          <w:rFonts w:ascii="PermianSerifTypeface" w:hAnsi="PermianSerifTypeface"/>
          <w:color w:val="000000" w:themeColor="text1"/>
          <w:sz w:val="22"/>
          <w:szCs w:val="22"/>
          <w:lang w:val="en-GB"/>
        </w:rPr>
        <w:t>Payment service providers shall document emergency situations in which changes have been made and submit the documentation to the National Bank of Moldova upon request</w:t>
      </w:r>
      <w:r w:rsidR="00A25726" w:rsidRPr="0088572E">
        <w:rPr>
          <w:rFonts w:ascii="PermianSerifTypeface" w:hAnsi="PermianSerifTypeface"/>
          <w:color w:val="000000" w:themeColor="text1"/>
          <w:sz w:val="22"/>
          <w:szCs w:val="22"/>
          <w:lang w:val="en-GB"/>
        </w:rPr>
        <w:t>.</w:t>
      </w:r>
      <w:bookmarkEnd w:id="49"/>
    </w:p>
    <w:p w14:paraId="27EE75A2" w14:textId="233173FC" w:rsidR="00E14407"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By way of derogation from paragraphs 68 and 69, payment service providers offering account management services shall submit to payment service </w:t>
      </w:r>
      <w:proofErr w:type="gramStart"/>
      <w:r w:rsidR="008D3E65" w:rsidRPr="0088572E">
        <w:rPr>
          <w:rFonts w:ascii="PermianSerifTypeface" w:hAnsi="PermianSerifTypeface"/>
          <w:color w:val="000000" w:themeColor="text1"/>
          <w:sz w:val="22"/>
          <w:szCs w:val="22"/>
          <w:lang w:val="en-GB"/>
        </w:rPr>
        <w:t>providers</w:t>
      </w:r>
      <w:proofErr w:type="gramEnd"/>
      <w:r w:rsidR="001F2BFF">
        <w:rPr>
          <w:rFonts w:ascii="PermianSerifTypeface" w:hAnsi="PermianSerifTypeface"/>
          <w:color w:val="000000" w:themeColor="text1"/>
          <w:sz w:val="22"/>
          <w:szCs w:val="22"/>
          <w:lang w:val="en-GB"/>
        </w:rPr>
        <w:t xml:space="preserve"> amendments </w:t>
      </w:r>
      <w:r w:rsidRPr="0088572E">
        <w:rPr>
          <w:rFonts w:ascii="PermianSerifTypeface" w:hAnsi="PermianSerifTypeface"/>
          <w:color w:val="000000" w:themeColor="text1"/>
          <w:sz w:val="22"/>
          <w:szCs w:val="22"/>
          <w:lang w:val="en-GB"/>
        </w:rPr>
        <w:t xml:space="preserve">to the technical specifications of their interfaces to comply with paragraphs 20 to 23 at least 2 months before the implementation of </w:t>
      </w:r>
      <w:r w:rsidR="001F2BFF">
        <w:rPr>
          <w:rFonts w:ascii="PermianSerifTypeface" w:hAnsi="PermianSerifTypeface"/>
          <w:color w:val="000000" w:themeColor="text1"/>
          <w:sz w:val="22"/>
          <w:szCs w:val="22"/>
          <w:lang w:val="en-GB"/>
        </w:rPr>
        <w:t>these</w:t>
      </w:r>
      <w:r w:rsidRPr="0088572E">
        <w:rPr>
          <w:rFonts w:ascii="PermianSerifTypeface" w:hAnsi="PermianSerifTypeface"/>
          <w:color w:val="000000" w:themeColor="text1"/>
          <w:sz w:val="22"/>
          <w:szCs w:val="22"/>
          <w:lang w:val="en-GB"/>
        </w:rPr>
        <w:t xml:space="preserve"> </w:t>
      </w:r>
      <w:r w:rsidR="001F2BFF">
        <w:rPr>
          <w:rFonts w:ascii="PermianSerifTypeface" w:hAnsi="PermianSerifTypeface"/>
          <w:color w:val="000000" w:themeColor="text1"/>
          <w:sz w:val="22"/>
          <w:szCs w:val="22"/>
          <w:lang w:val="en-GB"/>
        </w:rPr>
        <w:t>amendments</w:t>
      </w:r>
      <w:r w:rsidR="00E14407" w:rsidRPr="0088572E">
        <w:rPr>
          <w:rFonts w:ascii="PermianSerifTypeface" w:hAnsi="PermianSerifTypeface"/>
          <w:color w:val="000000" w:themeColor="text1"/>
          <w:sz w:val="22"/>
          <w:szCs w:val="22"/>
          <w:lang w:val="en-GB"/>
        </w:rPr>
        <w:t>.</w:t>
      </w:r>
    </w:p>
    <w:p w14:paraId="631366B1" w14:textId="29F16FBE"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0" w:name="_Ref122350803"/>
      <w:r w:rsidRPr="0088572E">
        <w:rPr>
          <w:rFonts w:ascii="PermianSerifTypeface" w:hAnsi="PermianSerifTypeface"/>
          <w:color w:val="000000" w:themeColor="text1"/>
          <w:sz w:val="22"/>
          <w:szCs w:val="22"/>
          <w:lang w:val="en-GB"/>
        </w:rPr>
        <w:t>Payment service providers offering account management services shall provide a test platform, including related support, for connection and functional testing, to enable licensed payment initiation service providers, licensed account information service providers and licensed payment service providers issuing card-based payment instruments or payment service providers that have applied to the National Bank of Moldova for the relevant licence to test the software and applications used to provide a payment service to users</w:t>
      </w:r>
      <w:r w:rsidR="00A25726" w:rsidRPr="0088572E">
        <w:rPr>
          <w:rFonts w:ascii="PermianSerifTypeface" w:hAnsi="PermianSerifTypeface"/>
          <w:color w:val="000000" w:themeColor="text1"/>
          <w:sz w:val="22"/>
          <w:szCs w:val="22"/>
          <w:lang w:val="en-GB"/>
        </w:rPr>
        <w:t>.</w:t>
      </w:r>
      <w:bookmarkEnd w:id="50"/>
    </w:p>
    <w:p w14:paraId="7A5786B7" w14:textId="1FC29EF3"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1" w:name="_Ref122350814"/>
      <w:r w:rsidRPr="0088572E">
        <w:rPr>
          <w:rFonts w:ascii="PermianSerifTypeface" w:hAnsi="PermianSerifTypeface"/>
          <w:color w:val="000000" w:themeColor="text1"/>
          <w:sz w:val="22"/>
          <w:szCs w:val="22"/>
          <w:lang w:val="en-GB"/>
        </w:rPr>
        <w:t xml:space="preserve">The test platform referred to in paragraph 71 shall be made available </w:t>
      </w:r>
      <w:r w:rsidR="001F2BFF">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 later than three months before the planned market launch of the access interface. However, </w:t>
      </w:r>
      <w:r w:rsidR="001F2BFF">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 sensitive information shall be made available through the test platform</w:t>
      </w:r>
      <w:r w:rsidR="00A25726" w:rsidRPr="0088572E">
        <w:rPr>
          <w:rFonts w:ascii="PermianSerifTypeface" w:hAnsi="PermianSerifTypeface"/>
          <w:color w:val="000000" w:themeColor="text1"/>
          <w:sz w:val="22"/>
          <w:szCs w:val="22"/>
          <w:lang w:val="en-GB"/>
        </w:rPr>
        <w:t>.</w:t>
      </w:r>
      <w:bookmarkEnd w:id="51"/>
    </w:p>
    <w:p w14:paraId="0AD80256" w14:textId="563E13D2" w:rsidR="00A25726" w:rsidRPr="0088572E" w:rsidRDefault="00580031"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National Bank of Moldova shall ensure that payment service providers offering account management services comply at all times with the obligations included in the open, </w:t>
      </w:r>
      <w:r w:rsidR="001F2BFF" w:rsidRPr="0088572E">
        <w:rPr>
          <w:rFonts w:ascii="PermianSerifTypeface" w:hAnsi="PermianSerifTypeface"/>
          <w:color w:val="000000" w:themeColor="text1"/>
          <w:sz w:val="22"/>
          <w:szCs w:val="22"/>
          <w:lang w:val="en-GB"/>
        </w:rPr>
        <w:t>common,</w:t>
      </w:r>
      <w:r w:rsidRPr="0088572E">
        <w:rPr>
          <w:rFonts w:ascii="PermianSerifTypeface" w:hAnsi="PermianSerifTypeface"/>
          <w:color w:val="000000" w:themeColor="text1"/>
          <w:sz w:val="22"/>
          <w:szCs w:val="22"/>
          <w:lang w:val="en-GB"/>
        </w:rPr>
        <w:t xml:space="preserve"> and secure </w:t>
      </w:r>
      <w:r w:rsidR="001F2BFF" w:rsidRPr="0088572E">
        <w:rPr>
          <w:rFonts w:ascii="PermianSerifTypeface" w:hAnsi="PermianSerifTypeface"/>
          <w:color w:val="000000" w:themeColor="text1"/>
          <w:sz w:val="22"/>
          <w:szCs w:val="22"/>
          <w:lang w:val="en-GB"/>
        </w:rPr>
        <w:t xml:space="preserve">standard </w:t>
      </w:r>
      <w:r w:rsidR="001F2BFF">
        <w:rPr>
          <w:rFonts w:ascii="PermianSerifTypeface" w:hAnsi="PermianSerifTypeface"/>
          <w:color w:val="000000" w:themeColor="text1"/>
          <w:sz w:val="22"/>
          <w:szCs w:val="22"/>
          <w:lang w:val="en-GB"/>
        </w:rPr>
        <w:t xml:space="preserve">of </w:t>
      </w:r>
      <w:r w:rsidRPr="0088572E">
        <w:rPr>
          <w:rFonts w:ascii="PermianSerifTypeface" w:hAnsi="PermianSerifTypeface"/>
          <w:color w:val="000000" w:themeColor="text1"/>
          <w:sz w:val="22"/>
          <w:szCs w:val="22"/>
          <w:lang w:val="en-GB"/>
        </w:rPr>
        <w:t>communication with regard to the interface(s) they have established</w:t>
      </w:r>
      <w:r w:rsidR="00A25726" w:rsidRPr="0088572E">
        <w:rPr>
          <w:rFonts w:ascii="PermianSerifTypeface" w:hAnsi="PermianSerifTypeface"/>
          <w:color w:val="000000" w:themeColor="text1"/>
          <w:sz w:val="22"/>
          <w:szCs w:val="22"/>
          <w:lang w:val="en-GB"/>
        </w:rPr>
        <w:t>.</w:t>
      </w:r>
    </w:p>
    <w:p w14:paraId="1BDE476E" w14:textId="1B802116" w:rsidR="00A25726" w:rsidRPr="0088572E" w:rsidRDefault="001F2BFF"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2" w:name="_Ref122350299"/>
      <w:r>
        <w:rPr>
          <w:rFonts w:ascii="PermianSerifTypeface" w:hAnsi="PermianSerifTypeface"/>
          <w:color w:val="000000" w:themeColor="text1"/>
          <w:sz w:val="22"/>
          <w:szCs w:val="22"/>
          <w:lang w:val="en-GB"/>
        </w:rPr>
        <w:t xml:space="preserve">In case </w:t>
      </w:r>
      <w:r w:rsidR="00580031" w:rsidRPr="0088572E">
        <w:rPr>
          <w:rFonts w:ascii="PermianSerifTypeface" w:hAnsi="PermianSerifTypeface"/>
          <w:color w:val="000000" w:themeColor="text1"/>
          <w:sz w:val="22"/>
          <w:szCs w:val="22"/>
          <w:lang w:val="en-GB"/>
        </w:rPr>
        <w:t xml:space="preserve">a payment service provider offering </w:t>
      </w:r>
      <w:r w:rsidR="00EF60F2" w:rsidRPr="0088572E">
        <w:rPr>
          <w:rFonts w:ascii="PermianSerifTypeface" w:hAnsi="PermianSerifTypeface"/>
          <w:color w:val="000000" w:themeColor="text1"/>
          <w:sz w:val="22"/>
          <w:szCs w:val="22"/>
          <w:lang w:val="en-GB"/>
        </w:rPr>
        <w:t>account</w:t>
      </w:r>
      <w:r w:rsidR="00EF60F2">
        <w:rPr>
          <w:rFonts w:ascii="PermianSerifTypeface" w:hAnsi="PermianSerifTypeface"/>
          <w:color w:val="000000" w:themeColor="text1"/>
          <w:sz w:val="22"/>
          <w:szCs w:val="22"/>
          <w:lang w:val="en-GB"/>
        </w:rPr>
        <w:t xml:space="preserve"> management</w:t>
      </w:r>
      <w:r w:rsidR="00580031" w:rsidRPr="0088572E">
        <w:rPr>
          <w:rFonts w:ascii="PermianSerifTypeface" w:hAnsi="PermianSerifTypeface"/>
          <w:color w:val="000000" w:themeColor="text1"/>
          <w:sz w:val="22"/>
          <w:szCs w:val="22"/>
          <w:lang w:val="en-GB"/>
        </w:rPr>
        <w:t xml:space="preserve"> services does </w:t>
      </w:r>
      <w:r>
        <w:rPr>
          <w:rFonts w:ascii="PermianSerifTypeface" w:hAnsi="PermianSerifTypeface"/>
          <w:color w:val="000000" w:themeColor="text1"/>
          <w:sz w:val="22"/>
          <w:szCs w:val="22"/>
          <w:lang w:val="en-GB"/>
        </w:rPr>
        <w:t>no</w:t>
      </w:r>
      <w:r w:rsidR="00580031" w:rsidRPr="0088572E">
        <w:rPr>
          <w:rFonts w:ascii="PermianSerifTypeface" w:hAnsi="PermianSerifTypeface"/>
          <w:color w:val="000000" w:themeColor="text1"/>
          <w:sz w:val="22"/>
          <w:szCs w:val="22"/>
          <w:lang w:val="en-GB"/>
        </w:rPr>
        <w:t xml:space="preserve">t comply with the requirements for interfaces set out in the communication standard, the National Bank of Moldova shall ensure that the provision of payment initiation services and account information services is </w:t>
      </w:r>
      <w:r>
        <w:rPr>
          <w:rFonts w:ascii="PermianSerifTypeface" w:hAnsi="PermianSerifTypeface"/>
          <w:color w:val="000000" w:themeColor="text1"/>
          <w:sz w:val="22"/>
          <w:szCs w:val="22"/>
          <w:lang w:val="en-GB"/>
        </w:rPr>
        <w:t>no</w:t>
      </w:r>
      <w:r w:rsidR="00580031" w:rsidRPr="0088572E">
        <w:rPr>
          <w:rFonts w:ascii="PermianSerifTypeface" w:hAnsi="PermianSerifTypeface"/>
          <w:color w:val="000000" w:themeColor="text1"/>
          <w:sz w:val="22"/>
          <w:szCs w:val="22"/>
          <w:lang w:val="en-GB"/>
        </w:rPr>
        <w:t>t hindered or disrupted, provided that such payment service providers comply with the conditions set out in paragraphs 87 and 88</w:t>
      </w:r>
      <w:r w:rsidR="00A25726" w:rsidRPr="0088572E">
        <w:rPr>
          <w:rFonts w:ascii="PermianSerifTypeface" w:hAnsi="PermianSerifTypeface"/>
          <w:color w:val="000000" w:themeColor="text1"/>
          <w:sz w:val="22"/>
          <w:szCs w:val="22"/>
          <w:lang w:val="en-GB"/>
        </w:rPr>
        <w:t>.</w:t>
      </w:r>
      <w:bookmarkEnd w:id="52"/>
    </w:p>
    <w:p w14:paraId="742EA0A3" w14:textId="77777777" w:rsidR="00E9280C" w:rsidRPr="0088572E" w:rsidRDefault="00E9280C" w:rsidP="00E9280C">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075A992E" w14:textId="18FF9C96" w:rsidR="00E9280C" w:rsidRPr="0088572E" w:rsidRDefault="009B66A8" w:rsidP="009270AF">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Subsection </w:t>
      </w:r>
      <w:r w:rsidR="00E9280C" w:rsidRPr="0088572E">
        <w:rPr>
          <w:rFonts w:ascii="PermianSerifTypeface" w:hAnsi="PermianSerifTypeface"/>
          <w:b/>
          <w:bCs/>
          <w:color w:val="000000" w:themeColor="text1"/>
          <w:sz w:val="22"/>
          <w:szCs w:val="22"/>
          <w:lang w:val="en-GB"/>
        </w:rPr>
        <w:t>2</w:t>
      </w:r>
    </w:p>
    <w:p w14:paraId="6C7DFEAD" w14:textId="0EFEEAEE" w:rsidR="009270AF" w:rsidRPr="0088572E" w:rsidRDefault="00054BBB" w:rsidP="009270AF">
      <w:pPr>
        <w:pStyle w:val="NormalWeb"/>
        <w:tabs>
          <w:tab w:val="left" w:pos="851"/>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ACCESS INTERFACE OPTIONS </w:t>
      </w:r>
      <w:bookmarkStart w:id="53" w:name="_Ref122350148"/>
    </w:p>
    <w:p w14:paraId="3967048D" w14:textId="5E256AF6" w:rsidR="00A25726" w:rsidRPr="0088572E" w:rsidRDefault="00054B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4" w:name="_Ref150941008"/>
      <w:r w:rsidRPr="0088572E">
        <w:rPr>
          <w:rFonts w:ascii="PermianSerifTypeface" w:hAnsi="PermianSerifTypeface"/>
          <w:color w:val="000000" w:themeColor="text1"/>
          <w:sz w:val="22"/>
          <w:szCs w:val="22"/>
          <w:lang w:val="en-GB"/>
        </w:rPr>
        <w:t xml:space="preserve">Payment service providers </w:t>
      </w:r>
      <w:r w:rsidR="001F2BFF">
        <w:rPr>
          <w:rFonts w:ascii="PermianSerifTypeface" w:hAnsi="PermianSerifTypeface"/>
          <w:color w:val="000000" w:themeColor="text1"/>
          <w:sz w:val="22"/>
          <w:szCs w:val="22"/>
          <w:lang w:val="en-GB"/>
        </w:rPr>
        <w:t>offering</w:t>
      </w:r>
      <w:r w:rsidRPr="0088572E">
        <w:rPr>
          <w:rFonts w:ascii="PermianSerifTypeface" w:hAnsi="PermianSerifTypeface"/>
          <w:color w:val="000000" w:themeColor="text1"/>
          <w:sz w:val="22"/>
          <w:szCs w:val="22"/>
          <w:lang w:val="en-GB"/>
        </w:rPr>
        <w:t xml:space="preserve"> account </w:t>
      </w:r>
      <w:r w:rsidR="009A332C">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 shall establish the interface(s) provided for in paragraphs 62 to 74 by means of a specific interface or grant the payment service providers referred to in paragraph 62 the right to use the interfaces used for authentication and communication with the payment service users of the payment service provider </w:t>
      </w:r>
      <w:r w:rsidR="001F2BFF">
        <w:rPr>
          <w:rFonts w:ascii="PermianSerifTypeface" w:hAnsi="PermianSerifTypeface"/>
          <w:color w:val="000000" w:themeColor="text1"/>
          <w:sz w:val="22"/>
          <w:szCs w:val="22"/>
          <w:lang w:val="en-GB"/>
        </w:rPr>
        <w:t xml:space="preserve">offering </w:t>
      </w:r>
      <w:r w:rsidRPr="0088572E">
        <w:rPr>
          <w:rFonts w:ascii="PermianSerifTypeface" w:hAnsi="PermianSerifTypeface"/>
          <w:color w:val="000000" w:themeColor="text1"/>
          <w:sz w:val="22"/>
          <w:szCs w:val="22"/>
          <w:lang w:val="en-GB"/>
        </w:rPr>
        <w:t>account</w:t>
      </w:r>
      <w:r w:rsidR="009A332C" w:rsidRPr="009A332C">
        <w:rPr>
          <w:rFonts w:ascii="PermianSerifTypeface" w:hAnsi="PermianSerifTypeface"/>
          <w:color w:val="000000" w:themeColor="text1"/>
          <w:sz w:val="22"/>
          <w:szCs w:val="22"/>
          <w:lang w:val="en-GB"/>
        </w:rPr>
        <w:t xml:space="preserve"> </w:t>
      </w:r>
      <w:r w:rsidR="009A332C">
        <w:rPr>
          <w:rFonts w:ascii="PermianSerifTypeface" w:hAnsi="PermianSerifTypeface"/>
          <w:color w:val="000000" w:themeColor="text1"/>
          <w:sz w:val="22"/>
          <w:szCs w:val="22"/>
          <w:lang w:val="en-GB"/>
        </w:rPr>
        <w:t>management</w:t>
      </w:r>
      <w:r w:rsidR="009A332C"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services</w:t>
      </w:r>
      <w:r w:rsidR="00A25726" w:rsidRPr="0088572E">
        <w:rPr>
          <w:rFonts w:ascii="PermianSerifTypeface" w:hAnsi="PermianSerifTypeface"/>
          <w:color w:val="000000" w:themeColor="text1"/>
          <w:sz w:val="22"/>
          <w:szCs w:val="22"/>
          <w:lang w:val="en-GB"/>
        </w:rPr>
        <w:t>.</w:t>
      </w:r>
      <w:bookmarkEnd w:id="53"/>
      <w:bookmarkEnd w:id="54"/>
    </w:p>
    <w:p w14:paraId="29E94861" w14:textId="77777777" w:rsidR="00AB4496" w:rsidRPr="0088572E" w:rsidRDefault="00AB4496" w:rsidP="00AB4496">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5E70D6A9" w14:textId="4D7233C9" w:rsidR="00AB4496" w:rsidRPr="0088572E" w:rsidRDefault="009B66A8" w:rsidP="00AB4496">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Subsection </w:t>
      </w:r>
      <w:r w:rsidR="00AB4496" w:rsidRPr="0088572E">
        <w:rPr>
          <w:rFonts w:ascii="PermianSerifTypeface" w:hAnsi="PermianSerifTypeface"/>
          <w:b/>
          <w:bCs/>
          <w:color w:val="000000" w:themeColor="text1"/>
          <w:sz w:val="22"/>
          <w:szCs w:val="22"/>
          <w:lang w:val="en-GB"/>
        </w:rPr>
        <w:t>3</w:t>
      </w:r>
    </w:p>
    <w:p w14:paraId="5D70A23E" w14:textId="68F79534" w:rsidR="00AB4496" w:rsidRPr="0088572E" w:rsidRDefault="00054BBB" w:rsidP="00AB4496">
      <w:pPr>
        <w:pStyle w:val="NormalWeb"/>
        <w:tabs>
          <w:tab w:val="left" w:pos="851"/>
        </w:tabs>
        <w:spacing w:after="120"/>
        <w:ind w:left="426"/>
        <w:contextualSpacing/>
        <w:jc w:val="center"/>
        <w:rPr>
          <w:rFonts w:ascii="PermianSerifTypeface" w:hAnsi="PermianSerifTypeface"/>
          <w:color w:val="000000" w:themeColor="text1"/>
          <w:sz w:val="22"/>
          <w:szCs w:val="22"/>
          <w:lang w:val="en-GB"/>
        </w:rPr>
      </w:pPr>
      <w:r w:rsidRPr="0088572E">
        <w:rPr>
          <w:rFonts w:ascii="PermianSerifTypeface" w:hAnsi="PermianSerifTypeface"/>
          <w:b/>
          <w:bCs/>
          <w:color w:val="000000" w:themeColor="text1"/>
          <w:sz w:val="22"/>
          <w:szCs w:val="22"/>
          <w:lang w:val="en-GB"/>
        </w:rPr>
        <w:t xml:space="preserve">SPECIFIC INTERFACE OBLIGATIONS </w:t>
      </w:r>
    </w:p>
    <w:p w14:paraId="40267AE7" w14:textId="47BF014C" w:rsidR="00A25726" w:rsidRPr="0088572E" w:rsidRDefault="00054B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5" w:name="_Ref122350465"/>
      <w:r w:rsidRPr="0088572E">
        <w:rPr>
          <w:rFonts w:ascii="PermianSerifTypeface" w:hAnsi="PermianSerifTypeface"/>
          <w:color w:val="000000" w:themeColor="text1"/>
          <w:sz w:val="22"/>
          <w:szCs w:val="22"/>
          <w:lang w:val="en-GB"/>
        </w:rPr>
        <w:t>Subject to paragraphs 62</w:t>
      </w:r>
      <w:r w:rsidR="001F2BFF">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75, payment service providers offering account </w:t>
      </w:r>
      <w:r w:rsidR="00590454" w:rsidRPr="0088572E">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 which have established a specific interface shall ensure that the specific interface offers at all times the same level of availability and performance, </w:t>
      </w:r>
      <w:r w:rsidRPr="0088572E">
        <w:rPr>
          <w:rFonts w:ascii="PermianSerifTypeface" w:hAnsi="PermianSerifTypeface"/>
          <w:color w:val="000000" w:themeColor="text1"/>
          <w:sz w:val="22"/>
          <w:szCs w:val="22"/>
          <w:lang w:val="en-GB"/>
        </w:rPr>
        <w:lastRenderedPageBreak/>
        <w:t xml:space="preserve">including support, as the interfaces made available to the payment service user for direct access to </w:t>
      </w:r>
      <w:r w:rsidR="001F2BFF">
        <w:rPr>
          <w:rFonts w:ascii="PermianSerifTypeface" w:hAnsi="PermianSerifTypeface"/>
          <w:color w:val="000000" w:themeColor="text1"/>
          <w:sz w:val="22"/>
          <w:szCs w:val="22"/>
          <w:lang w:val="en-GB"/>
        </w:rPr>
        <w:t>the</w:t>
      </w:r>
      <w:r w:rsidRPr="0088572E">
        <w:rPr>
          <w:rFonts w:ascii="PermianSerifTypeface" w:hAnsi="PermianSerifTypeface"/>
          <w:color w:val="000000" w:themeColor="text1"/>
          <w:sz w:val="22"/>
          <w:szCs w:val="22"/>
          <w:lang w:val="en-GB"/>
        </w:rPr>
        <w:t xml:space="preserve"> online payment account</w:t>
      </w:r>
      <w:r w:rsidR="00A25726" w:rsidRPr="0088572E">
        <w:rPr>
          <w:rFonts w:ascii="PermianSerifTypeface" w:hAnsi="PermianSerifTypeface"/>
          <w:color w:val="000000" w:themeColor="text1"/>
          <w:sz w:val="22"/>
          <w:szCs w:val="22"/>
          <w:lang w:val="en-GB"/>
        </w:rPr>
        <w:t>.</w:t>
      </w:r>
      <w:bookmarkEnd w:id="55"/>
    </w:p>
    <w:p w14:paraId="1F45B60E" w14:textId="76B8D85D" w:rsidR="00A25726" w:rsidRPr="0088572E" w:rsidRDefault="00E46962"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6" w:name="_Ref122350506"/>
      <w:r w:rsidRPr="0088572E">
        <w:rPr>
          <w:rFonts w:ascii="PermianSerifTypeface" w:hAnsi="PermianSerifTypeface"/>
          <w:color w:val="000000" w:themeColor="text1"/>
          <w:sz w:val="22"/>
          <w:szCs w:val="22"/>
          <w:lang w:val="en-GB"/>
        </w:rPr>
        <w:t xml:space="preserve">Payment service providers offering account </w:t>
      </w:r>
      <w:r w:rsidR="00590454" w:rsidRPr="0088572E">
        <w:rPr>
          <w:rFonts w:ascii="PermianSerifTypeface" w:hAnsi="PermianSerifTypeface"/>
          <w:color w:val="000000" w:themeColor="text1"/>
          <w:sz w:val="22"/>
          <w:szCs w:val="22"/>
          <w:lang w:val="en-GB"/>
        </w:rPr>
        <w:t>management</w:t>
      </w:r>
      <w:r w:rsidR="001F2BFF">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services that have established a specific interface shall define key performance indicators and transparent service level targets that are at least as stringent as those set for the interface used by their payment service users, both in terms of availability and data provided in accordance with paragraphs 101</w:t>
      </w:r>
      <w:r w:rsidR="001F2BFF">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106. These interfaces, indicators and targets shall be monitored by the National Bank of Moldova and stress-tested by payment service providers offering account management services</w:t>
      </w:r>
      <w:r w:rsidR="00A25726" w:rsidRPr="0088572E">
        <w:rPr>
          <w:rFonts w:ascii="PermianSerifTypeface" w:hAnsi="PermianSerifTypeface"/>
          <w:color w:val="000000" w:themeColor="text1"/>
          <w:sz w:val="22"/>
          <w:szCs w:val="22"/>
          <w:lang w:val="en-GB"/>
        </w:rPr>
        <w:t>.</w:t>
      </w:r>
      <w:bookmarkEnd w:id="56"/>
    </w:p>
    <w:p w14:paraId="5065EB29" w14:textId="69F1C943" w:rsidR="00A25726" w:rsidRPr="0088572E" w:rsidRDefault="00E46962"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7" w:name="_Ref122350342"/>
      <w:r w:rsidRPr="0088572E">
        <w:rPr>
          <w:rFonts w:ascii="PermianSerifTypeface" w:hAnsi="PermianSerifTypeface"/>
          <w:color w:val="000000" w:themeColor="text1"/>
          <w:sz w:val="22"/>
          <w:szCs w:val="22"/>
          <w:lang w:val="en-GB"/>
        </w:rPr>
        <w:t xml:space="preserve">Payment service providers offering account management services that have established a specific interface shall ensure that this interface does </w:t>
      </w:r>
      <w:r w:rsidR="001F2BFF">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create obstacles to the provision of payment initiation and account information services</w:t>
      </w:r>
      <w:r w:rsidR="00A25726" w:rsidRPr="0088572E">
        <w:rPr>
          <w:rFonts w:ascii="PermianSerifTypeface" w:hAnsi="PermianSerifTypeface"/>
          <w:color w:val="000000" w:themeColor="text1"/>
          <w:sz w:val="22"/>
          <w:szCs w:val="22"/>
          <w:lang w:val="en-GB"/>
        </w:rPr>
        <w:t>.</w:t>
      </w:r>
      <w:bookmarkEnd w:id="57"/>
    </w:p>
    <w:p w14:paraId="70FB66F2" w14:textId="146AAF61" w:rsidR="00A25726" w:rsidRPr="0088572E" w:rsidRDefault="00E46962"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8" w:name="_Ref122351762"/>
      <w:r w:rsidRPr="0088572E">
        <w:rPr>
          <w:rFonts w:ascii="PermianSerifTypeface" w:hAnsi="PermianSerifTypeface"/>
          <w:color w:val="000000" w:themeColor="text1"/>
          <w:sz w:val="22"/>
          <w:szCs w:val="22"/>
          <w:lang w:val="en-GB"/>
        </w:rPr>
        <w:t xml:space="preserve">The </w:t>
      </w:r>
      <w:r w:rsidR="00590454">
        <w:rPr>
          <w:rFonts w:ascii="PermianSerifTypeface" w:hAnsi="PermianSerifTypeface"/>
          <w:color w:val="000000" w:themeColor="text1"/>
          <w:sz w:val="22"/>
          <w:szCs w:val="22"/>
          <w:lang w:val="en-GB"/>
        </w:rPr>
        <w:t>obstacles</w:t>
      </w:r>
      <w:r w:rsidRPr="0088572E">
        <w:rPr>
          <w:rFonts w:ascii="PermianSerifTypeface" w:hAnsi="PermianSerifTypeface"/>
          <w:color w:val="000000" w:themeColor="text1"/>
          <w:sz w:val="22"/>
          <w:szCs w:val="22"/>
          <w:lang w:val="en-GB"/>
        </w:rPr>
        <w:t xml:space="preserve"> referred to in paragraph 78 include, inter alia, preventing the use by payment service providers referred to in paragraph 62 of security </w:t>
      </w:r>
      <w:r w:rsidR="00590454">
        <w:rPr>
          <w:rFonts w:ascii="PermianSerifTypeface" w:hAnsi="PermianSerifTypeface"/>
          <w:color w:val="000000" w:themeColor="text1"/>
          <w:sz w:val="22"/>
          <w:szCs w:val="22"/>
          <w:lang w:val="en-GB"/>
        </w:rPr>
        <w:t>elements</w:t>
      </w:r>
      <w:r w:rsidRPr="0088572E">
        <w:rPr>
          <w:rFonts w:ascii="PermianSerifTypeface" w:hAnsi="PermianSerifTypeface"/>
          <w:color w:val="000000" w:themeColor="text1"/>
          <w:sz w:val="22"/>
          <w:szCs w:val="22"/>
          <w:lang w:val="en-GB"/>
        </w:rPr>
        <w:t xml:space="preserve"> issued by payment service providers offering account management services to their customers, requiring redirection to the authentication service of the payment service provider offering account management services or to other functions of that payment service provider, requiring additional authorisations and registrations in addition to those provided for in Section 1 of Chapter III of Law </w:t>
      </w:r>
      <w:r w:rsidR="0088572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 114/2012 or requiring additional check</w:t>
      </w:r>
      <w:r w:rsidR="00590454">
        <w:rPr>
          <w:rFonts w:ascii="PermianSerifTypeface" w:hAnsi="PermianSerifTypeface"/>
          <w:color w:val="000000" w:themeColor="text1"/>
          <w:sz w:val="22"/>
          <w:szCs w:val="22"/>
          <w:lang w:val="en-GB"/>
        </w:rPr>
        <w:t>ing</w:t>
      </w:r>
      <w:r w:rsidRPr="0088572E">
        <w:rPr>
          <w:rFonts w:ascii="PermianSerifTypeface" w:hAnsi="PermianSerifTypeface"/>
          <w:color w:val="000000" w:themeColor="text1"/>
          <w:sz w:val="22"/>
          <w:szCs w:val="22"/>
          <w:lang w:val="en-GB"/>
        </w:rPr>
        <w:t xml:space="preserve"> on the consent given by payment service users to payment initiation service providers and account information service providers</w:t>
      </w:r>
      <w:r w:rsidR="00A25726" w:rsidRPr="0088572E">
        <w:rPr>
          <w:rFonts w:ascii="PermianSerifTypeface" w:hAnsi="PermianSerifTypeface"/>
          <w:color w:val="000000" w:themeColor="text1"/>
          <w:sz w:val="22"/>
          <w:szCs w:val="22"/>
          <w:lang w:val="en-GB"/>
        </w:rPr>
        <w:t>.</w:t>
      </w:r>
      <w:bookmarkEnd w:id="58"/>
    </w:p>
    <w:p w14:paraId="77A9570F" w14:textId="05A1A5EB" w:rsidR="00A25726" w:rsidRPr="0088572E" w:rsidRDefault="00E46962"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9" w:name="_Ref122351713"/>
      <w:r w:rsidRPr="0088572E">
        <w:rPr>
          <w:rFonts w:ascii="PermianSerifTypeface" w:hAnsi="PermianSerifTypeface"/>
          <w:color w:val="000000" w:themeColor="text1"/>
          <w:sz w:val="22"/>
          <w:szCs w:val="22"/>
          <w:lang w:val="en-GB"/>
        </w:rPr>
        <w:t>For the purposes of paragraphs 76 and 77, payment service providers offering account management services shall monitor the availability and performance of the specific interface</w:t>
      </w:r>
      <w:r w:rsidR="00A25726" w:rsidRPr="0088572E">
        <w:rPr>
          <w:rFonts w:ascii="PermianSerifTypeface" w:hAnsi="PermianSerifTypeface"/>
          <w:color w:val="000000" w:themeColor="text1"/>
          <w:sz w:val="22"/>
          <w:szCs w:val="22"/>
          <w:lang w:val="en-GB"/>
        </w:rPr>
        <w:t>.</w:t>
      </w:r>
      <w:bookmarkEnd w:id="59"/>
      <w:r w:rsidR="00590454">
        <w:rPr>
          <w:rFonts w:ascii="PermianSerifTypeface" w:hAnsi="PermianSerifTypeface"/>
          <w:color w:val="000000" w:themeColor="text1"/>
          <w:sz w:val="22"/>
          <w:szCs w:val="22"/>
          <w:lang w:val="en-GB"/>
        </w:rPr>
        <w:t xml:space="preserve"> </w:t>
      </w:r>
    </w:p>
    <w:p w14:paraId="367DD21C" w14:textId="29BD4159" w:rsidR="00A25726" w:rsidRPr="0088572E" w:rsidRDefault="00E46962"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0" w:name="_Ref122350570"/>
      <w:r w:rsidRPr="0088572E">
        <w:rPr>
          <w:rFonts w:ascii="PermianSerifTypeface" w:hAnsi="PermianSerifTypeface"/>
          <w:color w:val="000000" w:themeColor="text1"/>
          <w:sz w:val="22"/>
          <w:szCs w:val="22"/>
          <w:lang w:val="en-GB"/>
        </w:rPr>
        <w:t xml:space="preserve">Payment service providers offering account </w:t>
      </w:r>
      <w:r w:rsidR="00590454" w:rsidRPr="0088572E">
        <w:rPr>
          <w:rFonts w:ascii="PermianSerifTypeface" w:hAnsi="PermianSerifTypeface"/>
          <w:color w:val="000000" w:themeColor="text1"/>
          <w:sz w:val="22"/>
          <w:szCs w:val="22"/>
          <w:lang w:val="en-GB"/>
        </w:rPr>
        <w:t xml:space="preserve">management </w:t>
      </w:r>
      <w:r w:rsidRPr="0088572E">
        <w:rPr>
          <w:rFonts w:ascii="PermianSerifTypeface" w:hAnsi="PermianSerifTypeface"/>
          <w:color w:val="000000" w:themeColor="text1"/>
          <w:sz w:val="22"/>
          <w:szCs w:val="22"/>
          <w:lang w:val="en-GB"/>
        </w:rPr>
        <w:t>services shall publish on their website quarterly statistics on the availability and performance of the specific interface and the interface used by their payment service users</w:t>
      </w:r>
      <w:r w:rsidR="00A25726" w:rsidRPr="0088572E">
        <w:rPr>
          <w:rFonts w:ascii="PermianSerifTypeface" w:hAnsi="PermianSerifTypeface"/>
          <w:color w:val="000000" w:themeColor="text1"/>
          <w:sz w:val="22"/>
          <w:szCs w:val="22"/>
          <w:lang w:val="en-GB"/>
        </w:rPr>
        <w:t>.</w:t>
      </w:r>
      <w:bookmarkEnd w:id="60"/>
      <w:r w:rsidR="00590454">
        <w:rPr>
          <w:rFonts w:ascii="PermianSerifTypeface" w:hAnsi="PermianSerifTypeface"/>
          <w:color w:val="000000" w:themeColor="text1"/>
          <w:sz w:val="22"/>
          <w:szCs w:val="22"/>
          <w:lang w:val="en-GB"/>
        </w:rPr>
        <w:t xml:space="preserve"> </w:t>
      </w:r>
    </w:p>
    <w:p w14:paraId="6B31D4BA" w14:textId="77777777" w:rsidR="00AB4496" w:rsidRPr="0088572E" w:rsidRDefault="00AB4496" w:rsidP="00AB449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289EA1D1" w14:textId="27AB7E19" w:rsidR="00AB4496" w:rsidRPr="0088572E" w:rsidRDefault="009B66A8" w:rsidP="00AB4496">
      <w:pPr>
        <w:pStyle w:val="NormalWeb"/>
        <w:tabs>
          <w:tab w:val="left" w:pos="851"/>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Subsection </w:t>
      </w:r>
      <w:r w:rsidR="00AB4496" w:rsidRPr="0088572E">
        <w:rPr>
          <w:rFonts w:ascii="PermianSerifTypeface" w:hAnsi="PermianSerifTypeface"/>
          <w:b/>
          <w:bCs/>
          <w:color w:val="000000" w:themeColor="text1"/>
          <w:sz w:val="22"/>
          <w:szCs w:val="22"/>
          <w:lang w:val="en-GB"/>
        </w:rPr>
        <w:t>4</w:t>
      </w:r>
    </w:p>
    <w:p w14:paraId="29094717" w14:textId="158BB39B" w:rsidR="00AB4496" w:rsidRPr="0088572E" w:rsidRDefault="00E46962" w:rsidP="00AB4496">
      <w:pPr>
        <w:pStyle w:val="NormalWeb"/>
        <w:tabs>
          <w:tab w:val="left" w:pos="851"/>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EMERGENCY MECHANISM FOR THE SPECIFIC INTERFACE </w:t>
      </w:r>
    </w:p>
    <w:p w14:paraId="13F25929" w14:textId="763F81C8" w:rsidR="00A25726" w:rsidRPr="0088572E" w:rsidRDefault="00615CC1"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1" w:name="_Ref122350623"/>
      <w:r w:rsidRPr="0088572E">
        <w:rPr>
          <w:rFonts w:ascii="PermianSerifTypeface" w:hAnsi="PermianSerifTypeface"/>
          <w:color w:val="000000" w:themeColor="text1"/>
          <w:sz w:val="22"/>
          <w:szCs w:val="22"/>
          <w:lang w:val="en-GB"/>
        </w:rPr>
        <w:t xml:space="preserve">Payment service providers offering account management services shall, when designing the specific interface, provide for the </w:t>
      </w:r>
      <w:r w:rsidR="00726F48" w:rsidRPr="0088572E">
        <w:rPr>
          <w:rFonts w:ascii="PermianSerifTypeface" w:hAnsi="PermianSerifTypeface"/>
          <w:color w:val="000000" w:themeColor="text1"/>
          <w:sz w:val="22"/>
          <w:szCs w:val="22"/>
          <w:lang w:val="en-GB"/>
        </w:rPr>
        <w:t xml:space="preserve">emergency </w:t>
      </w:r>
      <w:r w:rsidRPr="0088572E">
        <w:rPr>
          <w:rFonts w:ascii="PermianSerifTypeface" w:hAnsi="PermianSerifTypeface"/>
          <w:color w:val="000000" w:themeColor="text1"/>
          <w:sz w:val="22"/>
          <w:szCs w:val="22"/>
          <w:lang w:val="en-GB"/>
        </w:rPr>
        <w:t>mechanism strategy and plans for situations where the specific interface does</w:t>
      </w:r>
      <w:r w:rsidR="00590454">
        <w:rPr>
          <w:rFonts w:ascii="PermianSerifTypeface" w:hAnsi="PermianSerifTypeface"/>
          <w:color w:val="000000" w:themeColor="text1"/>
          <w:sz w:val="22"/>
          <w:szCs w:val="22"/>
          <w:lang w:val="en-GB"/>
        </w:rPr>
        <w:t xml:space="preserve"> no</w:t>
      </w:r>
      <w:r w:rsidRPr="0088572E">
        <w:rPr>
          <w:rFonts w:ascii="PermianSerifTypeface" w:hAnsi="PermianSerifTypeface"/>
          <w:color w:val="000000" w:themeColor="text1"/>
          <w:sz w:val="22"/>
          <w:szCs w:val="22"/>
          <w:lang w:val="en-GB"/>
        </w:rPr>
        <w:t>t function in accordance with paragraphs 76</w:t>
      </w:r>
      <w:r w:rsidR="00590454">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81 or experiences unforeseen downtime or where the system ceases to function</w:t>
      </w:r>
      <w:r w:rsidR="00A25726" w:rsidRPr="0088572E">
        <w:rPr>
          <w:rFonts w:ascii="PermianSerifTypeface" w:hAnsi="PermianSerifTypeface"/>
          <w:color w:val="000000" w:themeColor="text1"/>
          <w:sz w:val="22"/>
          <w:szCs w:val="22"/>
          <w:lang w:val="en-GB"/>
        </w:rPr>
        <w:t>.</w:t>
      </w:r>
      <w:bookmarkEnd w:id="61"/>
    </w:p>
    <w:p w14:paraId="53533D54" w14:textId="11AD3774" w:rsidR="00A25726" w:rsidRPr="0088572E" w:rsidRDefault="00615CC1"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2" w:name="_Ref122350631"/>
      <w:r w:rsidRPr="0088572E">
        <w:rPr>
          <w:rFonts w:ascii="PermianSerifTypeface" w:hAnsi="PermianSerifTypeface"/>
          <w:color w:val="000000" w:themeColor="text1"/>
          <w:sz w:val="22"/>
          <w:szCs w:val="22"/>
          <w:lang w:val="en-GB"/>
        </w:rPr>
        <w:t xml:space="preserve">An unplanned downtime or system shutdown may be deemed to have occurred when five consecutive requests for access to information for the provision of payment initiation or account information services are </w:t>
      </w:r>
      <w:r w:rsidR="00590454">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responded to within 30 seconds</w:t>
      </w:r>
      <w:r w:rsidR="00A25726" w:rsidRPr="0088572E">
        <w:rPr>
          <w:rFonts w:ascii="PermianSerifTypeface" w:hAnsi="PermianSerifTypeface"/>
          <w:color w:val="000000" w:themeColor="text1"/>
          <w:sz w:val="22"/>
          <w:szCs w:val="22"/>
          <w:lang w:val="en-GB"/>
        </w:rPr>
        <w:t>.</w:t>
      </w:r>
      <w:bookmarkEnd w:id="62"/>
    </w:p>
    <w:p w14:paraId="3B64ABA3" w14:textId="65BB44AD" w:rsidR="00A25726" w:rsidRPr="0088572E" w:rsidRDefault="00726F48"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Emergency</w:t>
      </w:r>
      <w:r w:rsidR="00615CC1" w:rsidRPr="0088572E">
        <w:rPr>
          <w:rFonts w:ascii="PermianSerifTypeface" w:hAnsi="PermianSerifTypeface"/>
          <w:color w:val="000000" w:themeColor="text1"/>
          <w:sz w:val="22"/>
          <w:szCs w:val="22"/>
          <w:lang w:val="en-GB"/>
        </w:rPr>
        <w:t xml:space="preserve"> measures shall include communication plans to provide payment service providers using the specific interface with information on system recovery measures and a description of immediately available alternative options that payment service providers have in the meantime</w:t>
      </w:r>
      <w:r w:rsidR="00A25726" w:rsidRPr="0088572E">
        <w:rPr>
          <w:rFonts w:ascii="PermianSerifTypeface" w:hAnsi="PermianSerifTypeface"/>
          <w:color w:val="000000" w:themeColor="text1"/>
          <w:sz w:val="22"/>
          <w:szCs w:val="22"/>
          <w:lang w:val="en-GB"/>
        </w:rPr>
        <w:t>.</w:t>
      </w:r>
    </w:p>
    <w:p w14:paraId="20196A2D" w14:textId="1756E253" w:rsidR="00A25726" w:rsidRPr="0088572E" w:rsidRDefault="00615CC1"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Both the payment service provider </w:t>
      </w:r>
      <w:r w:rsidR="00590454">
        <w:rPr>
          <w:rFonts w:ascii="PermianSerifTypeface" w:hAnsi="PermianSerifTypeface"/>
          <w:color w:val="000000" w:themeColor="text1"/>
          <w:sz w:val="22"/>
          <w:szCs w:val="22"/>
          <w:lang w:val="en-GB"/>
        </w:rPr>
        <w:t>offering</w:t>
      </w:r>
      <w:r w:rsidRPr="0088572E">
        <w:rPr>
          <w:rFonts w:ascii="PermianSerifTypeface" w:hAnsi="PermianSerifTypeface"/>
          <w:color w:val="000000" w:themeColor="text1"/>
          <w:sz w:val="22"/>
          <w:szCs w:val="22"/>
          <w:lang w:val="en-GB"/>
        </w:rPr>
        <w:t xml:space="preserve"> account management services and the payment service providers referred to in paragraph 62 shall report to the National Bank of Moldova without delay on problems related to the specific interfaces described in paragraphs 82, 83</w:t>
      </w:r>
      <w:r w:rsidR="00A25726" w:rsidRPr="0088572E">
        <w:rPr>
          <w:rFonts w:ascii="PermianSerifTypeface" w:hAnsi="PermianSerifTypeface"/>
          <w:color w:val="000000" w:themeColor="text1"/>
          <w:sz w:val="22"/>
          <w:szCs w:val="22"/>
          <w:lang w:val="en-GB"/>
        </w:rPr>
        <w:t>.</w:t>
      </w:r>
    </w:p>
    <w:p w14:paraId="0A0B11A6" w14:textId="082BB7F2" w:rsidR="00A25726" w:rsidRPr="0088572E" w:rsidRDefault="00615CC1"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3" w:name="_Ref122350720"/>
      <w:r w:rsidRPr="0088572E">
        <w:rPr>
          <w:rFonts w:ascii="PermianSerifTypeface" w:hAnsi="PermianSerifTypeface"/>
          <w:color w:val="000000" w:themeColor="text1"/>
          <w:sz w:val="22"/>
          <w:szCs w:val="22"/>
          <w:lang w:val="en-GB"/>
        </w:rPr>
        <w:t>As part of a</w:t>
      </w:r>
      <w:r w:rsidR="00726F48" w:rsidRPr="0088572E">
        <w:rPr>
          <w:rFonts w:ascii="PermianSerifTypeface" w:hAnsi="PermianSerifTypeface"/>
          <w:color w:val="000000" w:themeColor="text1"/>
          <w:sz w:val="22"/>
          <w:szCs w:val="22"/>
          <w:lang w:val="en-GB"/>
        </w:rPr>
        <w:t>n</w:t>
      </w:r>
      <w:r w:rsidRPr="0088572E">
        <w:rPr>
          <w:rFonts w:ascii="PermianSerifTypeface" w:hAnsi="PermianSerifTypeface"/>
          <w:color w:val="000000" w:themeColor="text1"/>
          <w:sz w:val="22"/>
          <w:szCs w:val="22"/>
          <w:lang w:val="en-GB"/>
        </w:rPr>
        <w:t xml:space="preserve"> </w:t>
      </w:r>
      <w:r w:rsidR="00726F48" w:rsidRPr="0088572E">
        <w:rPr>
          <w:rFonts w:ascii="PermianSerifTypeface" w:hAnsi="PermianSerifTypeface"/>
          <w:color w:val="000000" w:themeColor="text1"/>
          <w:sz w:val="22"/>
          <w:szCs w:val="22"/>
          <w:lang w:val="en-GB"/>
        </w:rPr>
        <w:t xml:space="preserve">emergency </w:t>
      </w:r>
      <w:r w:rsidRPr="0088572E">
        <w:rPr>
          <w:rFonts w:ascii="PermianSerifTypeface" w:hAnsi="PermianSerifTypeface"/>
          <w:color w:val="000000" w:themeColor="text1"/>
          <w:sz w:val="22"/>
          <w:szCs w:val="22"/>
          <w:lang w:val="en-GB"/>
        </w:rPr>
        <w:t>mechanism, payment service providers referred to in paragraph 62 shall have the right to use, until the specific interface returns to the level of availability and performance set out in paragraphs 76 to 81, the interfaces made available to payment service users for authentication and communication with their payment service provider offering account management services</w:t>
      </w:r>
      <w:r w:rsidR="00A25726" w:rsidRPr="0088572E">
        <w:rPr>
          <w:rFonts w:ascii="PermianSerifTypeface" w:hAnsi="PermianSerifTypeface"/>
          <w:color w:val="000000" w:themeColor="text1"/>
          <w:sz w:val="22"/>
          <w:szCs w:val="22"/>
          <w:lang w:val="en-GB"/>
        </w:rPr>
        <w:t>.</w:t>
      </w:r>
      <w:bookmarkEnd w:id="63"/>
    </w:p>
    <w:p w14:paraId="65B0C3DA" w14:textId="08DDCFEE" w:rsidR="00A25726" w:rsidRPr="0088572E" w:rsidRDefault="00615CC1"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4" w:name="_Ref122350251"/>
      <w:r w:rsidRPr="0088572E">
        <w:rPr>
          <w:rFonts w:ascii="PermianSerifTypeface" w:hAnsi="PermianSerifTypeface"/>
          <w:color w:val="000000" w:themeColor="text1"/>
          <w:sz w:val="22"/>
          <w:szCs w:val="22"/>
          <w:lang w:val="en-GB"/>
        </w:rPr>
        <w:t>For this purpose, payment service providers offering account management services shall ensure that the payment service providers referred to in paragraph 62 can be identified and can rely on the authentication procedures provided by the payment service provider offering account management services to payment service users</w:t>
      </w:r>
      <w:r w:rsidR="00A25726" w:rsidRPr="0088572E">
        <w:rPr>
          <w:rFonts w:ascii="PermianSerifTypeface" w:hAnsi="PermianSerifTypeface"/>
          <w:color w:val="000000" w:themeColor="text1"/>
          <w:sz w:val="22"/>
          <w:szCs w:val="22"/>
          <w:lang w:val="en-GB"/>
        </w:rPr>
        <w:t>.</w:t>
      </w:r>
      <w:bookmarkEnd w:id="64"/>
    </w:p>
    <w:p w14:paraId="49566507" w14:textId="3ABC4915" w:rsidR="00A25726" w:rsidRPr="0088572E" w:rsidRDefault="006911D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5" w:name="_Ref122350259"/>
      <w:r w:rsidRPr="006911DE">
        <w:rPr>
          <w:rFonts w:ascii="PermianSerifTypeface" w:hAnsi="PermianSerifTypeface"/>
          <w:color w:val="000000" w:themeColor="text1"/>
          <w:sz w:val="22"/>
          <w:szCs w:val="22"/>
          <w:lang w:val="en-GB"/>
        </w:rPr>
        <w:lastRenderedPageBreak/>
        <w:t xml:space="preserve">In case of using </w:t>
      </w:r>
      <w:r w:rsidR="00503D02" w:rsidRPr="0088572E">
        <w:rPr>
          <w:rFonts w:ascii="PermianSerifTypeface" w:hAnsi="PermianSerifTypeface"/>
          <w:color w:val="000000" w:themeColor="text1"/>
          <w:sz w:val="22"/>
          <w:szCs w:val="22"/>
          <w:lang w:val="en-GB"/>
        </w:rPr>
        <w:t>the interface provided for in paragraph 86, the payment service providers referred to in paragraph 62 shall</w:t>
      </w:r>
      <w:r w:rsidR="00A25726" w:rsidRPr="0088572E">
        <w:rPr>
          <w:rFonts w:ascii="PermianSerifTypeface" w:hAnsi="PermianSerifTypeface"/>
          <w:color w:val="000000" w:themeColor="text1"/>
          <w:sz w:val="22"/>
          <w:szCs w:val="22"/>
          <w:lang w:val="en-GB"/>
        </w:rPr>
        <w:t>:</w:t>
      </w:r>
      <w:bookmarkEnd w:id="65"/>
    </w:p>
    <w:p w14:paraId="126E876D" w14:textId="05CBCA5D" w:rsidR="00A25726" w:rsidRPr="0088572E" w:rsidRDefault="00503D02" w:rsidP="00226F7C">
      <w:pPr>
        <w:pStyle w:val="NormalWeb"/>
        <w:numPr>
          <w:ilvl w:val="0"/>
          <w:numId w:val="27"/>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take the necessary steps to ensure that they do </w:t>
      </w:r>
      <w:r w:rsidR="006911D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t access, </w:t>
      </w:r>
      <w:r w:rsidR="006911DE" w:rsidRPr="0088572E">
        <w:rPr>
          <w:rFonts w:ascii="PermianSerifTypeface" w:hAnsi="PermianSerifTypeface"/>
          <w:color w:val="000000" w:themeColor="text1"/>
          <w:sz w:val="22"/>
          <w:szCs w:val="22"/>
          <w:lang w:val="en-GB"/>
        </w:rPr>
        <w:t>store,</w:t>
      </w:r>
      <w:r w:rsidRPr="0088572E">
        <w:rPr>
          <w:rFonts w:ascii="PermianSerifTypeface" w:hAnsi="PermianSerifTypeface"/>
          <w:color w:val="000000" w:themeColor="text1"/>
          <w:sz w:val="22"/>
          <w:szCs w:val="22"/>
          <w:lang w:val="en-GB"/>
        </w:rPr>
        <w:t xml:space="preserve"> or process data for purposes other than the provision of the service requested by the payment service user</w:t>
      </w:r>
      <w:r w:rsidR="006911DE">
        <w:rPr>
          <w:rFonts w:ascii="PermianSerifTypeface" w:hAnsi="PermianSerifTypeface"/>
          <w:color w:val="000000" w:themeColor="text1"/>
          <w:sz w:val="22"/>
          <w:szCs w:val="22"/>
          <w:lang w:val="en-GB"/>
        </w:rPr>
        <w:t>,</w:t>
      </w:r>
    </w:p>
    <w:p w14:paraId="354E17D2" w14:textId="1EF72E91" w:rsidR="00A25726" w:rsidRPr="0088572E" w:rsidRDefault="00503D02" w:rsidP="00226F7C">
      <w:pPr>
        <w:pStyle w:val="NormalWeb"/>
        <w:numPr>
          <w:ilvl w:val="0"/>
          <w:numId w:val="27"/>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continue to comply with the obligations arising from Articles 52</w:t>
      </w:r>
      <w:r w:rsidRPr="0088572E">
        <w:rPr>
          <w:rFonts w:ascii="PermianSerifTypeface" w:hAnsi="PermianSerifTypeface"/>
          <w:color w:val="000000" w:themeColor="text1"/>
          <w:sz w:val="22"/>
          <w:szCs w:val="22"/>
          <w:vertAlign w:val="superscript"/>
          <w:lang w:val="en-GB"/>
        </w:rPr>
        <w:t>2</w:t>
      </w:r>
      <w:r w:rsidRPr="0088572E">
        <w:rPr>
          <w:rFonts w:ascii="PermianSerifTypeface" w:hAnsi="PermianSerifTypeface"/>
          <w:color w:val="000000" w:themeColor="text1"/>
          <w:sz w:val="22"/>
          <w:szCs w:val="22"/>
          <w:lang w:val="en-GB"/>
        </w:rPr>
        <w:t xml:space="preserve"> </w:t>
      </w:r>
      <w:r w:rsidR="005D16BB"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(3) and 52</w:t>
      </w:r>
      <w:r w:rsidRPr="0088572E">
        <w:rPr>
          <w:rFonts w:ascii="PermianSerifTypeface" w:hAnsi="PermianSerifTypeface"/>
          <w:color w:val="000000" w:themeColor="text1"/>
          <w:sz w:val="22"/>
          <w:szCs w:val="22"/>
          <w:vertAlign w:val="superscript"/>
          <w:lang w:val="en-GB"/>
        </w:rPr>
        <w:t>3</w:t>
      </w:r>
      <w:r w:rsidRPr="0088572E">
        <w:rPr>
          <w:rFonts w:ascii="PermianSerifTypeface" w:hAnsi="PermianSerifTypeface"/>
          <w:color w:val="000000" w:themeColor="text1"/>
          <w:sz w:val="22"/>
          <w:szCs w:val="22"/>
          <w:lang w:val="en-GB"/>
        </w:rPr>
        <w:t xml:space="preserve"> </w:t>
      </w:r>
      <w:r w:rsidR="005D16BB"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(2)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w:t>
      </w:r>
      <w:r w:rsidR="006911DE">
        <w:rPr>
          <w:rFonts w:ascii="PermianSerifTypeface" w:hAnsi="PermianSerifTypeface"/>
          <w:color w:val="000000" w:themeColor="text1"/>
          <w:sz w:val="22"/>
          <w:szCs w:val="22"/>
          <w:lang w:val="en-GB"/>
        </w:rPr>
        <w:t>,</w:t>
      </w:r>
    </w:p>
    <w:p w14:paraId="0FF4A81C" w14:textId="36A9D741" w:rsidR="00A25726" w:rsidRPr="0088572E" w:rsidRDefault="00503D02" w:rsidP="00226F7C">
      <w:pPr>
        <w:pStyle w:val="NormalWeb"/>
        <w:numPr>
          <w:ilvl w:val="0"/>
          <w:numId w:val="27"/>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record data that are accessed through the interface operated by the payment service provider </w:t>
      </w:r>
      <w:r w:rsidR="006911DE">
        <w:rPr>
          <w:rFonts w:ascii="PermianSerifTypeface" w:hAnsi="PermianSerifTypeface"/>
          <w:color w:val="000000" w:themeColor="text1"/>
          <w:sz w:val="22"/>
          <w:szCs w:val="22"/>
          <w:lang w:val="en-GB"/>
        </w:rPr>
        <w:t>offer</w:t>
      </w:r>
      <w:r w:rsidRPr="0088572E">
        <w:rPr>
          <w:rFonts w:ascii="PermianSerifTypeface" w:hAnsi="PermianSerifTypeface"/>
          <w:color w:val="000000" w:themeColor="text1"/>
          <w:sz w:val="22"/>
          <w:szCs w:val="22"/>
          <w:lang w:val="en-GB"/>
        </w:rPr>
        <w:t>ing account management services to its payment service users and provide the recorded data to the National Bank of Moldova upon request and without undue delay</w:t>
      </w:r>
      <w:r w:rsidR="006911DE">
        <w:rPr>
          <w:rFonts w:ascii="PermianSerifTypeface" w:hAnsi="PermianSerifTypeface"/>
          <w:color w:val="000000" w:themeColor="text1"/>
          <w:sz w:val="22"/>
          <w:szCs w:val="22"/>
          <w:lang w:val="en-GB"/>
        </w:rPr>
        <w:t>,</w:t>
      </w:r>
    </w:p>
    <w:p w14:paraId="37E20553" w14:textId="38488590" w:rsidR="00A25726" w:rsidRPr="0088572E" w:rsidRDefault="00503D02" w:rsidP="00226F7C">
      <w:pPr>
        <w:pStyle w:val="NormalWeb"/>
        <w:numPr>
          <w:ilvl w:val="0"/>
          <w:numId w:val="27"/>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duly justify to the National Bank of Moldova, upon request and without undue delay, the use of the interface provided to payment service users for the purpose of direct access to their online payment account</w:t>
      </w:r>
      <w:r w:rsidR="006911DE">
        <w:rPr>
          <w:rFonts w:ascii="PermianSerifTypeface" w:hAnsi="PermianSerifTypeface"/>
          <w:color w:val="000000" w:themeColor="text1"/>
          <w:sz w:val="22"/>
          <w:szCs w:val="22"/>
          <w:lang w:val="en-GB"/>
        </w:rPr>
        <w:t>,</w:t>
      </w:r>
    </w:p>
    <w:p w14:paraId="74F3221B" w14:textId="6FEB13E1" w:rsidR="00A25726" w:rsidRPr="0088572E" w:rsidRDefault="00503D02" w:rsidP="00226F7C">
      <w:pPr>
        <w:pStyle w:val="NormalWeb"/>
        <w:numPr>
          <w:ilvl w:val="0"/>
          <w:numId w:val="27"/>
        </w:numPr>
        <w:tabs>
          <w:tab w:val="left" w:pos="851"/>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inform</w:t>
      </w:r>
      <w:proofErr w:type="gramEnd"/>
      <w:r w:rsidRPr="0088572E">
        <w:rPr>
          <w:rFonts w:ascii="PermianSerifTypeface" w:hAnsi="PermianSerifTypeface"/>
          <w:color w:val="000000" w:themeColor="text1"/>
          <w:sz w:val="22"/>
          <w:szCs w:val="22"/>
          <w:lang w:val="en-GB"/>
        </w:rPr>
        <w:t xml:space="preserve"> the payment service provider </w:t>
      </w:r>
      <w:r w:rsidR="006911DE">
        <w:rPr>
          <w:rFonts w:ascii="PermianSerifTypeface" w:hAnsi="PermianSerifTypeface"/>
          <w:color w:val="000000" w:themeColor="text1"/>
          <w:sz w:val="22"/>
          <w:szCs w:val="22"/>
          <w:lang w:val="en-GB"/>
        </w:rPr>
        <w:t>offer</w:t>
      </w:r>
      <w:r w:rsidRPr="0088572E">
        <w:rPr>
          <w:rFonts w:ascii="PermianSerifTypeface" w:hAnsi="PermianSerifTypeface"/>
          <w:color w:val="000000" w:themeColor="text1"/>
          <w:sz w:val="22"/>
          <w:szCs w:val="22"/>
          <w:lang w:val="en-GB"/>
        </w:rPr>
        <w:t>ing account management services to this effect</w:t>
      </w:r>
      <w:r w:rsidR="00A25726" w:rsidRPr="0088572E">
        <w:rPr>
          <w:rFonts w:ascii="PermianSerifTypeface" w:hAnsi="PermianSerifTypeface"/>
          <w:color w:val="000000" w:themeColor="text1"/>
          <w:sz w:val="22"/>
          <w:szCs w:val="22"/>
          <w:lang w:val="en-GB"/>
        </w:rPr>
        <w:t>.</w:t>
      </w:r>
    </w:p>
    <w:p w14:paraId="2E7067A9" w14:textId="3191D532" w:rsidR="00A25726" w:rsidRPr="0088572E" w:rsidRDefault="00432860"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6" w:name="_Ref122350831"/>
      <w:r w:rsidRPr="0088572E">
        <w:rPr>
          <w:rFonts w:ascii="PermianSerifTypeface" w:hAnsi="PermianSerifTypeface"/>
          <w:color w:val="000000" w:themeColor="text1"/>
          <w:sz w:val="22"/>
          <w:szCs w:val="22"/>
          <w:lang w:val="en-GB"/>
        </w:rPr>
        <w:t xml:space="preserve">Payment service providers offering account management services that have opted for a specific interface shall be exempted, in accordance with Chapter VI, by the National Bank of Moldova from the obligation to set up the </w:t>
      </w:r>
      <w:r w:rsidR="00726F48" w:rsidRPr="0088572E">
        <w:rPr>
          <w:rFonts w:ascii="PermianSerifTypeface" w:hAnsi="PermianSerifTypeface"/>
          <w:color w:val="000000" w:themeColor="text1"/>
          <w:sz w:val="22"/>
          <w:szCs w:val="22"/>
          <w:lang w:val="en-GB"/>
        </w:rPr>
        <w:t xml:space="preserve">emergency </w:t>
      </w:r>
      <w:r w:rsidRPr="0088572E">
        <w:rPr>
          <w:rFonts w:ascii="PermianSerifTypeface" w:hAnsi="PermianSerifTypeface"/>
          <w:color w:val="000000" w:themeColor="text1"/>
          <w:sz w:val="22"/>
          <w:szCs w:val="22"/>
          <w:lang w:val="en-GB"/>
        </w:rPr>
        <w:t>mechanism described in paragraph 86 if the specific interface meets all of the following conditions</w:t>
      </w:r>
      <w:r w:rsidR="00A25726" w:rsidRPr="0088572E">
        <w:rPr>
          <w:rFonts w:ascii="PermianSerifTypeface" w:hAnsi="PermianSerifTypeface"/>
          <w:color w:val="000000" w:themeColor="text1"/>
          <w:sz w:val="22"/>
          <w:szCs w:val="22"/>
          <w:lang w:val="en-GB"/>
        </w:rPr>
        <w:t>:</w:t>
      </w:r>
      <w:bookmarkEnd w:id="66"/>
    </w:p>
    <w:p w14:paraId="29458FFE" w14:textId="033A1D52" w:rsidR="00A25726" w:rsidRPr="0088572E" w:rsidRDefault="00432860" w:rsidP="00226F7C">
      <w:pPr>
        <w:pStyle w:val="NormalWeb"/>
        <w:numPr>
          <w:ilvl w:val="0"/>
          <w:numId w:val="28"/>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it complies with all the obligations relating to specific interfaces set out in paragraphs 76 to 81</w:t>
      </w:r>
      <w:r w:rsidR="006911DE">
        <w:rPr>
          <w:rFonts w:ascii="PermianSerifTypeface" w:hAnsi="PermianSerifTypeface"/>
          <w:color w:val="000000" w:themeColor="text1"/>
          <w:sz w:val="22"/>
          <w:szCs w:val="22"/>
          <w:lang w:val="en-GB"/>
        </w:rPr>
        <w:t>,</w:t>
      </w:r>
    </w:p>
    <w:p w14:paraId="6CB1D5B1" w14:textId="5B333195" w:rsidR="00A25726" w:rsidRPr="0088572E" w:rsidRDefault="00432860" w:rsidP="00226F7C">
      <w:pPr>
        <w:pStyle w:val="NormalWeb"/>
        <w:numPr>
          <w:ilvl w:val="0"/>
          <w:numId w:val="28"/>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it has been designed and tested in accordance with paragraphs 71 and 72 in a way that is satisfactory to the payment service provider referred to in that Article</w:t>
      </w:r>
      <w:r w:rsidR="006911DE">
        <w:rPr>
          <w:rFonts w:ascii="PermianSerifTypeface" w:hAnsi="PermianSerifTypeface"/>
          <w:color w:val="000000" w:themeColor="text1"/>
          <w:sz w:val="22"/>
          <w:szCs w:val="22"/>
          <w:lang w:val="en-GB"/>
        </w:rPr>
        <w:t>,</w:t>
      </w:r>
    </w:p>
    <w:p w14:paraId="7D5FE002" w14:textId="3AC89BA1" w:rsidR="00A25726" w:rsidRPr="0088572E" w:rsidRDefault="00432860" w:rsidP="00226F7C">
      <w:pPr>
        <w:pStyle w:val="NormalWeb"/>
        <w:numPr>
          <w:ilvl w:val="0"/>
          <w:numId w:val="28"/>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it has been widely used for at least three months by payment service providers to provide account information and payment initiation services and to confirm the availability of funds for card payments</w:t>
      </w:r>
      <w:r w:rsidR="006911DE">
        <w:rPr>
          <w:rFonts w:ascii="PermianSerifTypeface" w:hAnsi="PermianSerifTypeface"/>
          <w:color w:val="000000" w:themeColor="text1"/>
          <w:sz w:val="22"/>
          <w:szCs w:val="22"/>
          <w:lang w:val="en-GB"/>
        </w:rPr>
        <w:t>,</w:t>
      </w:r>
    </w:p>
    <w:p w14:paraId="62219E8A" w14:textId="19B20EAB" w:rsidR="00A25726" w:rsidRPr="0088572E" w:rsidRDefault="00432860" w:rsidP="00226F7C">
      <w:pPr>
        <w:pStyle w:val="NormalWeb"/>
        <w:numPr>
          <w:ilvl w:val="0"/>
          <w:numId w:val="28"/>
        </w:numPr>
        <w:tabs>
          <w:tab w:val="left" w:pos="851"/>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any</w:t>
      </w:r>
      <w:proofErr w:type="gramEnd"/>
      <w:r w:rsidRPr="0088572E">
        <w:rPr>
          <w:rFonts w:ascii="PermianSerifTypeface" w:hAnsi="PermianSerifTypeface"/>
          <w:color w:val="000000" w:themeColor="text1"/>
          <w:sz w:val="22"/>
          <w:szCs w:val="22"/>
          <w:lang w:val="en-GB"/>
        </w:rPr>
        <w:t xml:space="preserve"> problems with the specific interface have been resolved without undue delay</w:t>
      </w:r>
      <w:r w:rsidR="00A25726" w:rsidRPr="0088572E">
        <w:rPr>
          <w:rFonts w:ascii="PermianSerifTypeface" w:hAnsi="PermianSerifTypeface"/>
          <w:color w:val="000000" w:themeColor="text1"/>
          <w:sz w:val="22"/>
          <w:szCs w:val="22"/>
          <w:lang w:val="en-GB"/>
        </w:rPr>
        <w:t>.</w:t>
      </w:r>
    </w:p>
    <w:p w14:paraId="3ECC110A" w14:textId="40D34A88" w:rsidR="00A25726" w:rsidRPr="0088572E" w:rsidRDefault="00432860"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7" w:name="_Ref122351624"/>
      <w:r w:rsidRPr="0088572E">
        <w:rPr>
          <w:rFonts w:ascii="PermianSerifTypeface" w:hAnsi="PermianSerifTypeface"/>
          <w:color w:val="000000" w:themeColor="text1"/>
          <w:sz w:val="22"/>
          <w:szCs w:val="22"/>
          <w:lang w:val="en-GB"/>
        </w:rPr>
        <w:t xml:space="preserve">The National Bank of Moldova shall withdraw the exemption provided for in </w:t>
      </w:r>
      <w:r w:rsidR="0080546E"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89 if the conditions in paragraph 89 subparagraphs 1) and 4) are </w:t>
      </w:r>
      <w:r w:rsidR="006911D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t met by payment service providers offering account management services for more than two consecutive calendar weeks. The National Bank of Moldova shall inform the payment service provider offering account </w:t>
      </w:r>
      <w:r w:rsidR="006911DE">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 of the revocation. In doing so, the National Bank of Moldova shall ensure that the payment service provider offering account management services establishes, as soon as possible and within two months at most, the </w:t>
      </w:r>
      <w:r w:rsidR="00726F48" w:rsidRPr="0088572E">
        <w:rPr>
          <w:rFonts w:ascii="PermianSerifTypeface" w:hAnsi="PermianSerifTypeface"/>
          <w:color w:val="000000" w:themeColor="text1"/>
          <w:sz w:val="22"/>
          <w:szCs w:val="22"/>
          <w:lang w:val="en-GB"/>
        </w:rPr>
        <w:t xml:space="preserve">emergency </w:t>
      </w:r>
      <w:r w:rsidRPr="0088572E">
        <w:rPr>
          <w:rFonts w:ascii="PermianSerifTypeface" w:hAnsi="PermianSerifTypeface"/>
          <w:color w:val="000000" w:themeColor="text1"/>
          <w:sz w:val="22"/>
          <w:szCs w:val="22"/>
          <w:lang w:val="en-GB"/>
        </w:rPr>
        <w:t>mechanism referred to in paragraph 86</w:t>
      </w:r>
      <w:r w:rsidR="00A25726" w:rsidRPr="0088572E">
        <w:rPr>
          <w:rFonts w:ascii="PermianSerifTypeface" w:hAnsi="PermianSerifTypeface"/>
          <w:color w:val="000000" w:themeColor="text1"/>
          <w:sz w:val="22"/>
          <w:szCs w:val="22"/>
          <w:lang w:val="en-GB"/>
        </w:rPr>
        <w:t>.</w:t>
      </w:r>
      <w:bookmarkEnd w:id="67"/>
    </w:p>
    <w:p w14:paraId="15AFC2C2" w14:textId="77777777" w:rsidR="003D71A0" w:rsidRPr="0088572E" w:rsidRDefault="003D71A0" w:rsidP="003D71A0">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0FFC175F" w14:textId="0D90EA34" w:rsidR="003D71A0" w:rsidRPr="0088572E" w:rsidRDefault="009B66A8" w:rsidP="003D71A0">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Subsection </w:t>
      </w:r>
      <w:r w:rsidR="003D71A0" w:rsidRPr="0088572E">
        <w:rPr>
          <w:rFonts w:ascii="PermianSerifTypeface" w:hAnsi="PermianSerifTypeface"/>
          <w:b/>
          <w:bCs/>
          <w:color w:val="000000" w:themeColor="text1"/>
          <w:sz w:val="22"/>
          <w:szCs w:val="22"/>
          <w:lang w:val="en-GB"/>
        </w:rPr>
        <w:t>5</w:t>
      </w:r>
    </w:p>
    <w:p w14:paraId="4AF1ED90" w14:textId="6EF173BB" w:rsidR="003D71A0" w:rsidRPr="0088572E" w:rsidRDefault="003D71A0" w:rsidP="003D71A0">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CERTIFICATE</w:t>
      </w:r>
      <w:r w:rsidR="00432860" w:rsidRPr="0088572E">
        <w:rPr>
          <w:rFonts w:ascii="PermianSerifTypeface" w:hAnsi="PermianSerifTypeface"/>
          <w:b/>
          <w:bCs/>
          <w:color w:val="000000" w:themeColor="text1"/>
          <w:sz w:val="22"/>
          <w:szCs w:val="22"/>
          <w:lang w:val="en-GB"/>
        </w:rPr>
        <w:t>S</w:t>
      </w:r>
    </w:p>
    <w:p w14:paraId="35B67E9B" w14:textId="7DCDF2ED" w:rsidR="00A25726" w:rsidRPr="0088572E" w:rsidRDefault="00432860"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8" w:name="_Ref122351173"/>
      <w:r w:rsidRPr="0088572E">
        <w:rPr>
          <w:rFonts w:ascii="PermianSerifTypeface" w:hAnsi="PermianSerifTypeface"/>
          <w:color w:val="000000" w:themeColor="text1"/>
          <w:sz w:val="22"/>
          <w:szCs w:val="22"/>
          <w:lang w:val="en-GB"/>
        </w:rPr>
        <w:t xml:space="preserve">For the purposes of identification as referred to in paragraph 62 subparagraph 1), payment service providers shall rely on qualified certificates for electronic seals or website authentication as defined in the Law on Electronic Identification and Trust Services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124/2022</w:t>
      </w:r>
      <w:r w:rsidR="00A25726" w:rsidRPr="0088572E">
        <w:rPr>
          <w:rFonts w:ascii="PermianSerifTypeface" w:hAnsi="PermianSerifTypeface"/>
          <w:color w:val="000000" w:themeColor="text1"/>
          <w:sz w:val="22"/>
          <w:szCs w:val="22"/>
          <w:lang w:val="en-GB"/>
        </w:rPr>
        <w:t>.</w:t>
      </w:r>
      <w:bookmarkEnd w:id="68"/>
    </w:p>
    <w:p w14:paraId="3523CF36" w14:textId="14CF941A" w:rsidR="00A25726" w:rsidRPr="0088572E" w:rsidRDefault="00432860"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For the purposes of this Regulation, the registration number referred to in the official registers, which is provided for in the Law on Electronic Identification and Trust Services </w:t>
      </w:r>
      <w:r w:rsidR="0088572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 124/2022, is the authorisation number of payment service providers issuing card-based payment instruments, account information service providers and payment initiation service providers, including payment service providers offering account management services and providing such services, number that is available in the public register pursuant to Article 23 of Law </w:t>
      </w:r>
      <w:r w:rsidR="0088572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 114/2012 or resulting from the authorisations granted pursuant to the Law on the Activity of Banks </w:t>
      </w:r>
      <w:r w:rsidR="0088572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 202 /2017</w:t>
      </w:r>
      <w:r w:rsidR="00A25726" w:rsidRPr="0088572E">
        <w:rPr>
          <w:rFonts w:ascii="PermianSerifTypeface" w:hAnsi="PermianSerifTypeface"/>
          <w:color w:val="000000" w:themeColor="text1"/>
          <w:sz w:val="22"/>
          <w:szCs w:val="22"/>
          <w:lang w:val="en-GB"/>
        </w:rPr>
        <w:t>.</w:t>
      </w:r>
    </w:p>
    <w:p w14:paraId="39D1085C" w14:textId="260B2F5F" w:rsidR="00A25726" w:rsidRPr="0088572E" w:rsidRDefault="005D16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9" w:name="_Ref122351188"/>
      <w:r w:rsidRPr="0088572E">
        <w:rPr>
          <w:rFonts w:ascii="PermianSerifTypeface" w:hAnsi="PermianSerifTypeface"/>
          <w:color w:val="000000" w:themeColor="text1"/>
          <w:sz w:val="22"/>
          <w:szCs w:val="22"/>
          <w:lang w:val="en-GB"/>
        </w:rPr>
        <w:t>For the purposes of this Regulation, qualified certificates for electronic seals or for website authentication referred to in paragraph 91 shall include, in a language customarily used in the sphere of international finance, additional specific attributes in relation to each of the following</w:t>
      </w:r>
      <w:r w:rsidR="00A25726" w:rsidRPr="0088572E">
        <w:rPr>
          <w:rFonts w:ascii="PermianSerifTypeface" w:hAnsi="PermianSerifTypeface"/>
          <w:color w:val="000000" w:themeColor="text1"/>
          <w:sz w:val="22"/>
          <w:szCs w:val="22"/>
          <w:lang w:val="en-GB"/>
        </w:rPr>
        <w:t>:</w:t>
      </w:r>
      <w:bookmarkEnd w:id="69"/>
    </w:p>
    <w:p w14:paraId="233A7EAD" w14:textId="173691A0" w:rsidR="00A25726" w:rsidRPr="0088572E" w:rsidRDefault="005D16BB" w:rsidP="00226F7C">
      <w:pPr>
        <w:pStyle w:val="NormalWeb"/>
        <w:numPr>
          <w:ilvl w:val="0"/>
          <w:numId w:val="29"/>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lastRenderedPageBreak/>
        <w:t>the role of the payment service provider, which may be one or more of the following</w:t>
      </w:r>
      <w:r w:rsidR="00A25726" w:rsidRPr="0088572E">
        <w:rPr>
          <w:rFonts w:ascii="PermianSerifTypeface" w:hAnsi="PermianSerifTypeface"/>
          <w:color w:val="000000" w:themeColor="text1"/>
          <w:sz w:val="22"/>
          <w:szCs w:val="22"/>
          <w:lang w:val="en-GB"/>
        </w:rPr>
        <w:t>:</w:t>
      </w:r>
    </w:p>
    <w:p w14:paraId="161A70BE" w14:textId="1622418A" w:rsidR="00A25726" w:rsidRPr="0088572E" w:rsidRDefault="005D16BB" w:rsidP="00226F7C">
      <w:pPr>
        <w:pStyle w:val="NormalWeb"/>
        <w:numPr>
          <w:ilvl w:val="0"/>
          <w:numId w:val="30"/>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provision of account </w:t>
      </w:r>
      <w:r w:rsidR="006911DE">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w:t>
      </w:r>
      <w:r w:rsidR="006911DE">
        <w:rPr>
          <w:rFonts w:ascii="PermianSerifTypeface" w:hAnsi="PermianSerifTypeface"/>
          <w:color w:val="000000" w:themeColor="text1"/>
          <w:sz w:val="22"/>
          <w:szCs w:val="22"/>
          <w:lang w:val="en-GB"/>
        </w:rPr>
        <w:t>,</w:t>
      </w:r>
    </w:p>
    <w:p w14:paraId="0F63DDDA" w14:textId="7AACA013" w:rsidR="00A25726" w:rsidRPr="0088572E" w:rsidRDefault="005D16BB" w:rsidP="00226F7C">
      <w:pPr>
        <w:pStyle w:val="NormalWeb"/>
        <w:numPr>
          <w:ilvl w:val="0"/>
          <w:numId w:val="30"/>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provision of payment initiation services</w:t>
      </w:r>
      <w:r w:rsidR="006911DE">
        <w:rPr>
          <w:rFonts w:ascii="PermianSerifTypeface" w:hAnsi="PermianSerifTypeface"/>
          <w:color w:val="000000" w:themeColor="text1"/>
          <w:sz w:val="22"/>
          <w:szCs w:val="22"/>
          <w:lang w:val="en-GB"/>
        </w:rPr>
        <w:t>,</w:t>
      </w:r>
    </w:p>
    <w:p w14:paraId="0542A9D9" w14:textId="18B9C83D" w:rsidR="00A25726" w:rsidRPr="0088572E" w:rsidRDefault="005D16BB" w:rsidP="00226F7C">
      <w:pPr>
        <w:pStyle w:val="NormalWeb"/>
        <w:numPr>
          <w:ilvl w:val="0"/>
          <w:numId w:val="30"/>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provision of account information services</w:t>
      </w:r>
      <w:r w:rsidR="006911DE">
        <w:rPr>
          <w:rFonts w:ascii="PermianSerifTypeface" w:hAnsi="PermianSerifTypeface"/>
          <w:color w:val="000000" w:themeColor="text1"/>
          <w:sz w:val="22"/>
          <w:szCs w:val="22"/>
          <w:lang w:val="en-GB"/>
        </w:rPr>
        <w:t>,</w:t>
      </w:r>
    </w:p>
    <w:p w14:paraId="697A9F67" w14:textId="6ABB74B2" w:rsidR="00A25726" w:rsidRPr="0088572E" w:rsidRDefault="005D16BB" w:rsidP="00226F7C">
      <w:pPr>
        <w:pStyle w:val="NormalWeb"/>
        <w:numPr>
          <w:ilvl w:val="0"/>
          <w:numId w:val="30"/>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issuance of card-based payment instruments</w:t>
      </w:r>
      <w:r w:rsidR="006911DE">
        <w:rPr>
          <w:rFonts w:ascii="PermianSerifTypeface" w:hAnsi="PermianSerifTypeface"/>
          <w:color w:val="000000" w:themeColor="text1"/>
          <w:sz w:val="22"/>
          <w:szCs w:val="22"/>
          <w:lang w:val="en-GB"/>
        </w:rPr>
        <w:t>,</w:t>
      </w:r>
    </w:p>
    <w:p w14:paraId="20422DC1" w14:textId="163CC188" w:rsidR="00A25726" w:rsidRPr="0088572E" w:rsidRDefault="005D16BB" w:rsidP="00226F7C">
      <w:pPr>
        <w:pStyle w:val="NormalWeb"/>
        <w:numPr>
          <w:ilvl w:val="0"/>
          <w:numId w:val="29"/>
        </w:numPr>
        <w:tabs>
          <w:tab w:val="left" w:pos="851"/>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name</w:t>
      </w:r>
      <w:proofErr w:type="gramEnd"/>
      <w:r w:rsidRPr="0088572E">
        <w:rPr>
          <w:rFonts w:ascii="PermianSerifTypeface" w:hAnsi="PermianSerifTypeface"/>
          <w:color w:val="000000" w:themeColor="text1"/>
          <w:sz w:val="22"/>
          <w:szCs w:val="22"/>
          <w:lang w:val="en-GB"/>
        </w:rPr>
        <w:t xml:space="preserve"> of the competent authorities with which the payment service provider is registered, </w:t>
      </w:r>
      <w:r w:rsidR="006911DE" w:rsidRPr="0088572E">
        <w:rPr>
          <w:rFonts w:ascii="PermianSerifTypeface" w:hAnsi="PermianSerifTypeface"/>
          <w:color w:val="000000" w:themeColor="text1"/>
          <w:sz w:val="22"/>
          <w:szCs w:val="22"/>
          <w:lang w:val="en-GB"/>
        </w:rPr>
        <w:t>i.e.,</w:t>
      </w:r>
      <w:r w:rsidRPr="0088572E">
        <w:rPr>
          <w:rFonts w:ascii="PermianSerifTypeface" w:hAnsi="PermianSerifTypeface"/>
          <w:color w:val="000000" w:themeColor="text1"/>
          <w:sz w:val="22"/>
          <w:szCs w:val="22"/>
          <w:lang w:val="en-GB"/>
        </w:rPr>
        <w:t xml:space="preserve"> the National Bank of Moldova</w:t>
      </w:r>
      <w:r w:rsidR="006371FD" w:rsidRPr="0088572E">
        <w:rPr>
          <w:rFonts w:ascii="PermianSerifTypeface" w:hAnsi="PermianSerifTypeface"/>
          <w:color w:val="000000" w:themeColor="text1"/>
          <w:sz w:val="22"/>
          <w:szCs w:val="22"/>
          <w:lang w:val="en-GB"/>
        </w:rPr>
        <w:t>.</w:t>
      </w:r>
    </w:p>
    <w:p w14:paraId="25E1F7D7" w14:textId="438C0726" w:rsidR="00A25726" w:rsidRPr="0088572E" w:rsidRDefault="005D16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0" w:name="_Ref122351994"/>
      <w:r w:rsidRPr="0088572E">
        <w:rPr>
          <w:rFonts w:ascii="PermianSerifTypeface" w:hAnsi="PermianSerifTypeface"/>
          <w:color w:val="000000" w:themeColor="text1"/>
          <w:sz w:val="22"/>
          <w:szCs w:val="22"/>
          <w:lang w:val="en-GB"/>
        </w:rPr>
        <w:t xml:space="preserve">The attributes set out in paragraph 93 shall </w:t>
      </w:r>
      <w:r w:rsidR="006911D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affect the interoperability and recognition of qualified certificates for electronic seals or for website authentication</w:t>
      </w:r>
      <w:r w:rsidR="00A25726" w:rsidRPr="0088572E">
        <w:rPr>
          <w:rFonts w:ascii="PermianSerifTypeface" w:hAnsi="PermianSerifTypeface"/>
          <w:color w:val="000000" w:themeColor="text1"/>
          <w:sz w:val="22"/>
          <w:szCs w:val="22"/>
          <w:lang w:val="en-GB"/>
        </w:rPr>
        <w:t>.</w:t>
      </w:r>
      <w:bookmarkEnd w:id="70"/>
    </w:p>
    <w:p w14:paraId="0F9D4800" w14:textId="77777777" w:rsidR="003D71A0" w:rsidRPr="0088572E" w:rsidRDefault="003D71A0" w:rsidP="003D71A0">
      <w:pPr>
        <w:pStyle w:val="NormalWeb"/>
        <w:tabs>
          <w:tab w:val="left" w:pos="851"/>
        </w:tabs>
        <w:spacing w:after="120"/>
        <w:contextualSpacing/>
        <w:jc w:val="both"/>
        <w:rPr>
          <w:rFonts w:ascii="PermianSerifTypeface" w:hAnsi="PermianSerifTypeface"/>
          <w:color w:val="000000" w:themeColor="text1"/>
          <w:sz w:val="22"/>
          <w:szCs w:val="22"/>
          <w:lang w:val="en-GB"/>
        </w:rPr>
      </w:pPr>
    </w:p>
    <w:p w14:paraId="77FD7D75" w14:textId="6F91B313" w:rsidR="003D71A0" w:rsidRPr="0088572E" w:rsidRDefault="009B66A8" w:rsidP="003D71A0">
      <w:pPr>
        <w:pStyle w:val="NormalWeb"/>
        <w:tabs>
          <w:tab w:val="left" w:pos="851"/>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Subsection </w:t>
      </w:r>
      <w:r w:rsidR="003D71A0" w:rsidRPr="0088572E">
        <w:rPr>
          <w:rFonts w:ascii="PermianSerifTypeface" w:hAnsi="PermianSerifTypeface"/>
          <w:b/>
          <w:bCs/>
          <w:color w:val="000000" w:themeColor="text1"/>
          <w:sz w:val="22"/>
          <w:szCs w:val="22"/>
          <w:lang w:val="en-GB"/>
        </w:rPr>
        <w:t>6</w:t>
      </w:r>
      <w:r w:rsidR="003D71A0" w:rsidRPr="0088572E">
        <w:rPr>
          <w:rFonts w:ascii="PermianSerifTypeface" w:hAnsi="PermianSerifTypeface"/>
          <w:b/>
          <w:bCs/>
          <w:color w:val="000000" w:themeColor="text1"/>
          <w:sz w:val="22"/>
          <w:szCs w:val="22"/>
          <w:lang w:val="en-GB"/>
        </w:rPr>
        <w:br/>
      </w:r>
      <w:r w:rsidR="006911DE" w:rsidRPr="006911DE">
        <w:rPr>
          <w:rFonts w:ascii="PermianSerifTypeface" w:hAnsi="PermianSerifTypeface"/>
          <w:b/>
          <w:bCs/>
          <w:color w:val="000000" w:themeColor="text1"/>
          <w:sz w:val="22"/>
          <w:szCs w:val="22"/>
          <w:lang w:val="en-GB"/>
        </w:rPr>
        <w:t>SECURITY OF COMMUNICATION SESSIONS</w:t>
      </w:r>
      <w:r w:rsidR="006911DE">
        <w:rPr>
          <w:rFonts w:ascii="PermianSerifTypeface" w:hAnsi="PermianSerifTypeface"/>
          <w:b/>
          <w:bCs/>
          <w:color w:val="000000" w:themeColor="text1"/>
          <w:sz w:val="22"/>
          <w:szCs w:val="22"/>
          <w:lang w:val="en-GB"/>
        </w:rPr>
        <w:t xml:space="preserve"> </w:t>
      </w:r>
    </w:p>
    <w:p w14:paraId="68EDCBD2" w14:textId="70B11828" w:rsidR="00A25726" w:rsidRPr="0088572E" w:rsidRDefault="005D16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1" w:name="_Ref139445941"/>
      <w:r w:rsidRPr="0088572E">
        <w:rPr>
          <w:rFonts w:ascii="PermianSerifTypeface" w:hAnsi="PermianSerifTypeface"/>
          <w:color w:val="000000" w:themeColor="text1"/>
          <w:sz w:val="22"/>
          <w:szCs w:val="22"/>
          <w:lang w:val="en-GB"/>
        </w:rPr>
        <w:t>Payment service providers offering account management services, payment service providers issuing card-based payment instruments, account information service providers and payment initiation service providers shall ensure that, when data is exchanged over the Internet, secure encryption processes are applied between communicating parties throughout the communication session to protect the confidentiality and integrity of data, using robust and widely recognised encryption techniques</w:t>
      </w:r>
      <w:r w:rsidR="00A25726" w:rsidRPr="0088572E">
        <w:rPr>
          <w:rFonts w:ascii="PermianSerifTypeface" w:hAnsi="PermianSerifTypeface"/>
          <w:color w:val="000000" w:themeColor="text1"/>
          <w:sz w:val="22"/>
          <w:szCs w:val="22"/>
          <w:lang w:val="en-GB"/>
        </w:rPr>
        <w:t>.</w:t>
      </w:r>
      <w:bookmarkEnd w:id="71"/>
    </w:p>
    <w:p w14:paraId="05B11388" w14:textId="065A7270" w:rsidR="00A25726" w:rsidRPr="0088572E" w:rsidRDefault="005D16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Payment service providers issuing card-based payment instruments, account information service providers and payment initiation service providers shall keep the duration of the access sessions offered by payment service providers offering account management services as short as possible and actively terminate such sessions as soon as the requested action has been completed</w:t>
      </w:r>
      <w:r w:rsidR="00A25726" w:rsidRPr="0088572E">
        <w:rPr>
          <w:rFonts w:ascii="PermianSerifTypeface" w:hAnsi="PermianSerifTypeface"/>
          <w:color w:val="000000" w:themeColor="text1"/>
          <w:sz w:val="22"/>
          <w:szCs w:val="22"/>
          <w:lang w:val="en-GB"/>
        </w:rPr>
        <w:t>.</w:t>
      </w:r>
    </w:p>
    <w:p w14:paraId="7546EC85" w14:textId="4A91F11D" w:rsidR="00A25726" w:rsidRPr="0088572E" w:rsidRDefault="005D16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When maintaining parallel network sessions with the payment service provider offering account management services, account information service providers and payment initiation service providers shall ensure that those sessions are securely linked to the relevant sessions established with the payment service user(s), in order to avoid the risk that any message or information communicated between them is transmitted to the wrong destination</w:t>
      </w:r>
      <w:r w:rsidR="00A25726" w:rsidRPr="0088572E">
        <w:rPr>
          <w:rFonts w:ascii="PermianSerifTypeface" w:hAnsi="PermianSerifTypeface"/>
          <w:color w:val="000000" w:themeColor="text1"/>
          <w:sz w:val="22"/>
          <w:szCs w:val="22"/>
          <w:lang w:val="en-GB"/>
        </w:rPr>
        <w:t>.</w:t>
      </w:r>
    </w:p>
    <w:p w14:paraId="3CEC9949" w14:textId="62E38DC8" w:rsidR="00A25726" w:rsidRPr="0088572E" w:rsidRDefault="005D16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Account information service providers, payment initiation service providers and payment service providers issuing card-based payment instruments together with the payment service provider offering account management services shall indicate explicit references to each of the following</w:t>
      </w:r>
      <w:r w:rsidR="00A25726" w:rsidRPr="0088572E">
        <w:rPr>
          <w:rFonts w:ascii="PermianSerifTypeface" w:hAnsi="PermianSerifTypeface"/>
          <w:color w:val="000000" w:themeColor="text1"/>
          <w:sz w:val="22"/>
          <w:szCs w:val="22"/>
          <w:lang w:val="en-GB"/>
        </w:rPr>
        <w:t>:</w:t>
      </w:r>
    </w:p>
    <w:p w14:paraId="5BC15FCF" w14:textId="7FC0B28F" w:rsidR="00A25726" w:rsidRPr="0088572E" w:rsidRDefault="005D16BB" w:rsidP="00226F7C">
      <w:pPr>
        <w:pStyle w:val="NormalWeb"/>
        <w:numPr>
          <w:ilvl w:val="0"/>
          <w:numId w:val="3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payment service user(s) and the corresponding communication sessions, in order to distinguish between multiple requests from the same payment service user(s)</w:t>
      </w:r>
      <w:r w:rsidR="006911DE">
        <w:rPr>
          <w:rFonts w:ascii="PermianSerifTypeface" w:hAnsi="PermianSerifTypeface"/>
          <w:color w:val="000000" w:themeColor="text1"/>
          <w:sz w:val="22"/>
          <w:szCs w:val="22"/>
          <w:lang w:val="en-GB"/>
        </w:rPr>
        <w:t>,</w:t>
      </w:r>
    </w:p>
    <w:p w14:paraId="24855D52" w14:textId="6FBBA339" w:rsidR="00A25726" w:rsidRPr="0088572E" w:rsidRDefault="005D16BB" w:rsidP="00226F7C">
      <w:pPr>
        <w:pStyle w:val="NormalWeb"/>
        <w:numPr>
          <w:ilvl w:val="0"/>
          <w:numId w:val="3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for payment initiation services, the uniquely identified initiated payment transaction</w:t>
      </w:r>
      <w:r w:rsidR="006911DE">
        <w:rPr>
          <w:rFonts w:ascii="PermianSerifTypeface" w:hAnsi="PermianSerifTypeface"/>
          <w:color w:val="000000" w:themeColor="text1"/>
          <w:sz w:val="22"/>
          <w:szCs w:val="22"/>
          <w:lang w:val="en-GB"/>
        </w:rPr>
        <w:t>,</w:t>
      </w:r>
    </w:p>
    <w:p w14:paraId="2B59D374" w14:textId="1CB304AC" w:rsidR="00A25726" w:rsidRPr="0088572E" w:rsidRDefault="006911DE" w:rsidP="00226F7C">
      <w:pPr>
        <w:pStyle w:val="NormalWeb"/>
        <w:numPr>
          <w:ilvl w:val="0"/>
          <w:numId w:val="31"/>
        </w:numPr>
        <w:tabs>
          <w:tab w:val="left" w:pos="851"/>
        </w:tabs>
        <w:spacing w:after="120"/>
        <w:ind w:left="0" w:firstLine="426"/>
        <w:contextualSpacing/>
        <w:jc w:val="both"/>
        <w:rPr>
          <w:rFonts w:ascii="PermianSerifTypeface" w:hAnsi="PermianSerifTypeface"/>
          <w:color w:val="000000" w:themeColor="text1"/>
          <w:sz w:val="22"/>
          <w:szCs w:val="22"/>
          <w:lang w:val="en-GB"/>
        </w:rPr>
      </w:pPr>
      <w:proofErr w:type="gramStart"/>
      <w:r>
        <w:rPr>
          <w:rFonts w:ascii="PermianSerifTypeface" w:hAnsi="PermianSerifTypeface"/>
          <w:color w:val="000000" w:themeColor="text1"/>
          <w:sz w:val="22"/>
          <w:szCs w:val="22"/>
          <w:lang w:val="en-GB"/>
        </w:rPr>
        <w:t>for</w:t>
      </w:r>
      <w:proofErr w:type="gramEnd"/>
      <w:r w:rsidR="005D16BB" w:rsidRPr="0088572E">
        <w:rPr>
          <w:rFonts w:ascii="PermianSerifTypeface" w:hAnsi="PermianSerifTypeface"/>
          <w:color w:val="000000" w:themeColor="text1"/>
          <w:sz w:val="22"/>
          <w:szCs w:val="22"/>
          <w:lang w:val="en-GB"/>
        </w:rPr>
        <w:t xml:space="preserve"> confirm</w:t>
      </w:r>
      <w:r>
        <w:rPr>
          <w:rFonts w:ascii="PermianSerifTypeface" w:hAnsi="PermianSerifTypeface"/>
          <w:color w:val="000000" w:themeColor="text1"/>
          <w:sz w:val="22"/>
          <w:szCs w:val="22"/>
          <w:lang w:val="en-GB"/>
        </w:rPr>
        <w:t>ation of</w:t>
      </w:r>
      <w:r w:rsidR="005D16BB" w:rsidRPr="0088572E">
        <w:rPr>
          <w:rFonts w:ascii="PermianSerifTypeface" w:hAnsi="PermianSerifTypeface"/>
          <w:color w:val="000000" w:themeColor="text1"/>
          <w:sz w:val="22"/>
          <w:szCs w:val="22"/>
          <w:lang w:val="en-GB"/>
        </w:rPr>
        <w:t xml:space="preserve"> the availability of funds, the uniquely identified request for the amount required to execute the card payment transaction</w:t>
      </w:r>
      <w:r w:rsidR="00A25726" w:rsidRPr="0088572E">
        <w:rPr>
          <w:rFonts w:ascii="PermianSerifTypeface" w:hAnsi="PermianSerifTypeface"/>
          <w:color w:val="000000" w:themeColor="text1"/>
          <w:sz w:val="22"/>
          <w:szCs w:val="22"/>
          <w:lang w:val="en-GB"/>
        </w:rPr>
        <w:t>.</w:t>
      </w:r>
    </w:p>
    <w:p w14:paraId="3011D99D" w14:textId="4B7E6BC5" w:rsidR="00A25726" w:rsidRPr="0088572E" w:rsidRDefault="005D16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offering account </w:t>
      </w:r>
      <w:r w:rsidR="00E75DA5">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 account information service providers, payment initiation service providers and payment service providers issuing card payment instruments shall ensure </w:t>
      </w:r>
      <w:r w:rsidR="00E75DA5" w:rsidRPr="0088572E">
        <w:rPr>
          <w:rFonts w:ascii="PermianSerifTypeface" w:hAnsi="PermianSerifTypeface"/>
          <w:color w:val="000000" w:themeColor="text1"/>
          <w:sz w:val="22"/>
          <w:szCs w:val="22"/>
          <w:lang w:val="en-GB"/>
        </w:rPr>
        <w:t>that in case</w:t>
      </w:r>
      <w:r w:rsidRPr="0088572E">
        <w:rPr>
          <w:rFonts w:ascii="PermianSerifTypeface" w:hAnsi="PermianSerifTypeface"/>
          <w:color w:val="000000" w:themeColor="text1"/>
          <w:sz w:val="22"/>
          <w:szCs w:val="22"/>
          <w:lang w:val="en-GB"/>
        </w:rPr>
        <w:t xml:space="preserve"> they communicate personalised security </w:t>
      </w:r>
      <w:r w:rsidR="00E75DA5">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and authentication codes, these can</w:t>
      </w:r>
      <w:r w:rsidR="00E75DA5">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be read, directly or indirectly, by any member of staff at any time</w:t>
      </w:r>
      <w:r w:rsidR="00A25726" w:rsidRPr="0088572E">
        <w:rPr>
          <w:rFonts w:ascii="PermianSerifTypeface" w:hAnsi="PermianSerifTypeface"/>
          <w:color w:val="000000" w:themeColor="text1"/>
          <w:sz w:val="22"/>
          <w:szCs w:val="22"/>
          <w:lang w:val="en-GB"/>
        </w:rPr>
        <w:t>.</w:t>
      </w:r>
    </w:p>
    <w:p w14:paraId="37D63906" w14:textId="2B852624" w:rsidR="00A25726" w:rsidRPr="0088572E" w:rsidRDefault="007569BD"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2" w:name="_Ref139445953"/>
      <w:r w:rsidRPr="0088572E">
        <w:rPr>
          <w:rFonts w:ascii="PermianSerifTypeface" w:hAnsi="PermianSerifTypeface"/>
          <w:color w:val="000000" w:themeColor="text1"/>
          <w:sz w:val="22"/>
          <w:szCs w:val="22"/>
          <w:lang w:val="en-GB"/>
        </w:rPr>
        <w:t xml:space="preserve">In the event of loss of confidentiality of personalised security </w:t>
      </w:r>
      <w:r w:rsidR="00E75DA5">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when they are within the scope of their competence, the providers concerned shall inform without delay the user of the related payment services and the issuer of the personalised security features thereof</w:t>
      </w:r>
      <w:r w:rsidR="00A25726" w:rsidRPr="0088572E">
        <w:rPr>
          <w:rFonts w:ascii="PermianSerifTypeface" w:hAnsi="PermianSerifTypeface"/>
          <w:color w:val="000000" w:themeColor="text1"/>
          <w:sz w:val="22"/>
          <w:szCs w:val="22"/>
          <w:lang w:val="en-GB"/>
        </w:rPr>
        <w:t>.</w:t>
      </w:r>
      <w:bookmarkEnd w:id="72"/>
    </w:p>
    <w:p w14:paraId="30565E9E" w14:textId="65D0B6FF" w:rsidR="00A25726" w:rsidRPr="0088572E" w:rsidRDefault="007569BD"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3" w:name="_Ref122350173"/>
      <w:r w:rsidRPr="0088572E">
        <w:rPr>
          <w:rFonts w:ascii="PermianSerifTypeface" w:hAnsi="PermianSerifTypeface"/>
          <w:color w:val="000000" w:themeColor="text1"/>
          <w:sz w:val="22"/>
          <w:szCs w:val="22"/>
          <w:lang w:val="en-GB"/>
        </w:rPr>
        <w:t>Payment service providers offering account management services shall comply with each of the following requirements</w:t>
      </w:r>
      <w:r w:rsidR="00A25726" w:rsidRPr="0088572E">
        <w:rPr>
          <w:rFonts w:ascii="PermianSerifTypeface" w:hAnsi="PermianSerifTypeface"/>
          <w:color w:val="000000" w:themeColor="text1"/>
          <w:sz w:val="22"/>
          <w:szCs w:val="22"/>
          <w:lang w:val="en-GB"/>
        </w:rPr>
        <w:t>:</w:t>
      </w:r>
      <w:bookmarkEnd w:id="73"/>
    </w:p>
    <w:p w14:paraId="7C789927" w14:textId="082EFC78" w:rsidR="00A25726" w:rsidRPr="0088572E" w:rsidRDefault="007569BD" w:rsidP="00226F7C">
      <w:pPr>
        <w:pStyle w:val="NormalWeb"/>
        <w:numPr>
          <w:ilvl w:val="0"/>
          <w:numId w:val="32"/>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they shall provide account information service providers with the same information from the user's designated payment accounts and related payment </w:t>
      </w:r>
      <w:r w:rsidRPr="0088572E">
        <w:rPr>
          <w:rFonts w:ascii="PermianSerifTypeface" w:hAnsi="PermianSerifTypeface"/>
          <w:color w:val="000000" w:themeColor="text1"/>
          <w:sz w:val="22"/>
          <w:szCs w:val="22"/>
          <w:lang w:val="en-GB"/>
        </w:rPr>
        <w:lastRenderedPageBreak/>
        <w:t xml:space="preserve">transactions as is made available to the payment service user when the latter requests direct access to account information, provided that such information does </w:t>
      </w:r>
      <w:r w:rsidR="00E75DA5">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include sensitive payment data</w:t>
      </w:r>
      <w:r w:rsidR="00E75DA5">
        <w:rPr>
          <w:rFonts w:ascii="PermianSerifTypeface" w:hAnsi="PermianSerifTypeface"/>
          <w:color w:val="000000" w:themeColor="text1"/>
          <w:sz w:val="22"/>
          <w:szCs w:val="22"/>
          <w:lang w:val="en-GB"/>
        </w:rPr>
        <w:t>,</w:t>
      </w:r>
    </w:p>
    <w:p w14:paraId="3998717E" w14:textId="251907F6" w:rsidR="00A25726" w:rsidRPr="0088572E" w:rsidRDefault="007569BD" w:rsidP="00226F7C">
      <w:pPr>
        <w:pStyle w:val="NormalWeb"/>
        <w:numPr>
          <w:ilvl w:val="0"/>
          <w:numId w:val="32"/>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they shall provide payment initiation service providers, immediately upon receipt of the payment order, with the same information on the initiation and execution of the payment transaction as that provided or made available to the payment service user where the payment transaction is initiated directly by the payment service user</w:t>
      </w:r>
      <w:r w:rsidR="00E75DA5">
        <w:rPr>
          <w:rFonts w:ascii="PermianSerifTypeface" w:hAnsi="PermianSerifTypeface"/>
          <w:color w:val="000000" w:themeColor="text1"/>
          <w:sz w:val="22"/>
          <w:szCs w:val="22"/>
          <w:lang w:val="en-GB"/>
        </w:rPr>
        <w:t>,</w:t>
      </w:r>
    </w:p>
    <w:p w14:paraId="2846C039" w14:textId="4C63873D" w:rsidR="00A25726" w:rsidRPr="0088572E" w:rsidRDefault="007569BD" w:rsidP="00226F7C">
      <w:pPr>
        <w:pStyle w:val="NormalWeb"/>
        <w:numPr>
          <w:ilvl w:val="0"/>
          <w:numId w:val="32"/>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they shall, on request, immediately inform payment service providers, by means of a confirmation in a simple </w:t>
      </w:r>
      <w:r w:rsidR="009A332C">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yes</w:t>
      </w:r>
      <w:r w:rsidR="009A332C">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or </w:t>
      </w:r>
      <w:r w:rsidR="009A332C">
        <w:rPr>
          <w:rFonts w:ascii="PermianSerifTypeface" w:hAnsi="PermianSerifTypeface"/>
          <w:color w:val="000000" w:themeColor="text1"/>
          <w:sz w:val="22"/>
          <w:szCs w:val="22"/>
          <w:lang w:val="en-GB"/>
        </w:rPr>
        <w:t>“</w:t>
      </w:r>
      <w:r w:rsidR="00074F68">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9A332C">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format, whether the amount needed to execute a payment transaction is available on the payer's payment account</w:t>
      </w:r>
      <w:r w:rsidR="00A25726" w:rsidRPr="0088572E">
        <w:rPr>
          <w:rFonts w:ascii="PermianSerifTypeface" w:hAnsi="PermianSerifTypeface"/>
          <w:color w:val="000000" w:themeColor="text1"/>
          <w:sz w:val="22"/>
          <w:szCs w:val="22"/>
          <w:lang w:val="en-GB"/>
        </w:rPr>
        <w:t>.</w:t>
      </w:r>
    </w:p>
    <w:p w14:paraId="3D490F31" w14:textId="2671F555" w:rsidR="00A25726" w:rsidRPr="0088572E" w:rsidRDefault="008F11E4"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4" w:name="_Ref122352003"/>
      <w:r w:rsidRPr="0088572E">
        <w:rPr>
          <w:rFonts w:ascii="PermianSerifTypeface" w:hAnsi="PermianSerifTypeface"/>
          <w:color w:val="000000" w:themeColor="text1"/>
          <w:sz w:val="22"/>
          <w:szCs w:val="22"/>
          <w:lang w:val="en-GB"/>
        </w:rPr>
        <w:t xml:space="preserve">In </w:t>
      </w:r>
      <w:r w:rsidR="00074F68">
        <w:rPr>
          <w:rFonts w:ascii="PermianSerifTypeface" w:hAnsi="PermianSerifTypeface"/>
          <w:color w:val="000000" w:themeColor="text1"/>
          <w:sz w:val="22"/>
          <w:szCs w:val="22"/>
          <w:lang w:val="en-GB"/>
        </w:rPr>
        <w:t>case</w:t>
      </w:r>
      <w:r w:rsidRPr="0088572E">
        <w:rPr>
          <w:rFonts w:ascii="PermianSerifTypeface" w:hAnsi="PermianSerifTypeface"/>
          <w:color w:val="000000" w:themeColor="text1"/>
          <w:sz w:val="22"/>
          <w:szCs w:val="22"/>
          <w:lang w:val="en-GB"/>
        </w:rPr>
        <w:t xml:space="preserve"> of an unexpected event or error occurring during the identification or authentication process or during the exchange of information, the payment service provider </w:t>
      </w:r>
      <w:r w:rsidR="00074F68">
        <w:rPr>
          <w:rFonts w:ascii="PermianSerifTypeface" w:hAnsi="PermianSerifTypeface"/>
          <w:color w:val="000000" w:themeColor="text1"/>
          <w:sz w:val="22"/>
          <w:szCs w:val="22"/>
          <w:lang w:val="en-GB"/>
        </w:rPr>
        <w:t>offer</w:t>
      </w:r>
      <w:r w:rsidRPr="0088572E">
        <w:rPr>
          <w:rFonts w:ascii="PermianSerifTypeface" w:hAnsi="PermianSerifTypeface"/>
          <w:color w:val="000000" w:themeColor="text1"/>
          <w:sz w:val="22"/>
          <w:szCs w:val="22"/>
          <w:lang w:val="en-GB"/>
        </w:rPr>
        <w:t xml:space="preserve">ing account management services shall send a </w:t>
      </w:r>
      <w:r w:rsidR="00074F68">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tification message to the payment initiation service provider or account information service provider and the payment service provider issuing card payment instruments explaining why the unexpected event or error occurred</w:t>
      </w:r>
      <w:r w:rsidR="00A25726" w:rsidRPr="0088572E">
        <w:rPr>
          <w:rFonts w:ascii="PermianSerifTypeface" w:hAnsi="PermianSerifTypeface"/>
          <w:color w:val="000000" w:themeColor="text1"/>
          <w:sz w:val="22"/>
          <w:szCs w:val="22"/>
          <w:lang w:val="en-GB"/>
        </w:rPr>
        <w:t>.</w:t>
      </w:r>
      <w:bookmarkEnd w:id="74"/>
    </w:p>
    <w:p w14:paraId="36D8A564" w14:textId="242355F4" w:rsidR="00A25726" w:rsidRPr="0088572E" w:rsidRDefault="00074F68"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5" w:name="_Ref122352012"/>
      <w:r>
        <w:rPr>
          <w:rFonts w:ascii="PermianSerifTypeface" w:hAnsi="PermianSerifTypeface"/>
          <w:color w:val="000000" w:themeColor="text1"/>
          <w:sz w:val="22"/>
          <w:szCs w:val="22"/>
          <w:lang w:val="en-GB"/>
        </w:rPr>
        <w:t>In case</w:t>
      </w:r>
      <w:r w:rsidR="008F11E4" w:rsidRPr="0088572E">
        <w:rPr>
          <w:rFonts w:ascii="PermianSerifTypeface" w:hAnsi="PermianSerifTypeface"/>
          <w:color w:val="000000" w:themeColor="text1"/>
          <w:sz w:val="22"/>
          <w:szCs w:val="22"/>
          <w:lang w:val="en-GB"/>
        </w:rPr>
        <w:t xml:space="preserve"> the payment service provider offering account </w:t>
      </w:r>
      <w:r>
        <w:rPr>
          <w:rFonts w:ascii="PermianSerifTypeface" w:hAnsi="PermianSerifTypeface"/>
          <w:color w:val="000000" w:themeColor="text1"/>
          <w:sz w:val="22"/>
          <w:szCs w:val="22"/>
          <w:lang w:val="en-GB"/>
        </w:rPr>
        <w:t>manageme</w:t>
      </w:r>
      <w:r w:rsidR="008F11E4" w:rsidRPr="0088572E">
        <w:rPr>
          <w:rFonts w:ascii="PermianSerifTypeface" w:hAnsi="PermianSerifTypeface"/>
          <w:color w:val="000000" w:themeColor="text1"/>
          <w:sz w:val="22"/>
          <w:szCs w:val="22"/>
          <w:lang w:val="en-GB"/>
        </w:rPr>
        <w:t>n</w:t>
      </w:r>
      <w:r>
        <w:rPr>
          <w:rFonts w:ascii="PermianSerifTypeface" w:hAnsi="PermianSerifTypeface"/>
          <w:color w:val="000000" w:themeColor="text1"/>
          <w:sz w:val="22"/>
          <w:szCs w:val="22"/>
          <w:lang w:val="en-GB"/>
        </w:rPr>
        <w:t>t</w:t>
      </w:r>
      <w:r w:rsidR="008F11E4" w:rsidRPr="0088572E">
        <w:rPr>
          <w:rFonts w:ascii="PermianSerifTypeface" w:hAnsi="PermianSerifTypeface"/>
          <w:color w:val="000000" w:themeColor="text1"/>
          <w:sz w:val="22"/>
          <w:szCs w:val="22"/>
          <w:lang w:val="en-GB"/>
        </w:rPr>
        <w:t xml:space="preserve"> services provides a specific interface in accordance with paragraphs 76 to 81, the interface shall make available </w:t>
      </w: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8F11E4" w:rsidRPr="0088572E">
        <w:rPr>
          <w:rFonts w:ascii="PermianSerifTypeface" w:hAnsi="PermianSerifTypeface"/>
          <w:color w:val="000000" w:themeColor="text1"/>
          <w:sz w:val="22"/>
          <w:szCs w:val="22"/>
          <w:lang w:val="en-GB"/>
        </w:rPr>
        <w:t>tification messages relating to unexpected events or errors to be communicated by any payment service provider detecting the event or error to the other payment service providers participating in the communication session</w:t>
      </w:r>
      <w:r w:rsidR="00A25726" w:rsidRPr="0088572E">
        <w:rPr>
          <w:rFonts w:ascii="PermianSerifTypeface" w:hAnsi="PermianSerifTypeface"/>
          <w:color w:val="000000" w:themeColor="text1"/>
          <w:sz w:val="22"/>
          <w:szCs w:val="22"/>
          <w:lang w:val="en-GB"/>
        </w:rPr>
        <w:t>.</w:t>
      </w:r>
      <w:bookmarkEnd w:id="75"/>
    </w:p>
    <w:p w14:paraId="304DB7F5" w14:textId="02EE6703" w:rsidR="00A25726" w:rsidRPr="0088572E" w:rsidRDefault="00A25726"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8F11E4" w:rsidRPr="0088572E">
        <w:rPr>
          <w:rFonts w:ascii="PermianSerifTypeface" w:hAnsi="PermianSerifTypeface"/>
          <w:color w:val="000000" w:themeColor="text1"/>
          <w:sz w:val="22"/>
          <w:szCs w:val="22"/>
          <w:lang w:val="en-GB"/>
        </w:rPr>
        <w:t xml:space="preserve">Account information service providers </w:t>
      </w:r>
      <w:r w:rsidR="00074F68">
        <w:rPr>
          <w:rFonts w:ascii="PermianSerifTypeface" w:hAnsi="PermianSerifTypeface"/>
          <w:color w:val="000000" w:themeColor="text1"/>
          <w:sz w:val="22"/>
          <w:szCs w:val="22"/>
          <w:lang w:val="en-GB"/>
        </w:rPr>
        <w:t>shall</w:t>
      </w:r>
      <w:r w:rsidR="008F11E4" w:rsidRPr="0088572E">
        <w:rPr>
          <w:rFonts w:ascii="PermianSerifTypeface" w:hAnsi="PermianSerifTypeface"/>
          <w:color w:val="000000" w:themeColor="text1"/>
          <w:sz w:val="22"/>
          <w:szCs w:val="22"/>
          <w:lang w:val="en-GB"/>
        </w:rPr>
        <w:t xml:space="preserve"> have adequate and effective mechanisms in place to prevent access to information other than that from the user's designated payment accounts and related payment transactions, in accordance with the user's explicit consent</w:t>
      </w:r>
      <w:r w:rsidRPr="0088572E">
        <w:rPr>
          <w:rFonts w:ascii="PermianSerifTypeface" w:hAnsi="PermianSerifTypeface"/>
          <w:color w:val="000000" w:themeColor="text1"/>
          <w:sz w:val="22"/>
          <w:szCs w:val="22"/>
          <w:lang w:val="en-GB"/>
        </w:rPr>
        <w:t>.</w:t>
      </w:r>
    </w:p>
    <w:p w14:paraId="3097088C" w14:textId="08BD4356" w:rsidR="00A25726" w:rsidRPr="0088572E" w:rsidRDefault="008F11E4"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initiation service providers shall provide payment service providers offering account </w:t>
      </w:r>
      <w:r w:rsidR="009A332C">
        <w:rPr>
          <w:rFonts w:ascii="PermianSerifTypeface" w:hAnsi="PermianSerifTypeface"/>
          <w:color w:val="000000" w:themeColor="text1"/>
          <w:sz w:val="22"/>
          <w:szCs w:val="22"/>
          <w:lang w:val="en-GB"/>
        </w:rPr>
        <w:t>management</w:t>
      </w:r>
      <w:r w:rsidR="009A332C"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services with the same information as that required by the payment service user when initiating the payment transaction directly</w:t>
      </w:r>
      <w:r w:rsidR="00A25726" w:rsidRPr="0088572E">
        <w:rPr>
          <w:rFonts w:ascii="PermianSerifTypeface" w:hAnsi="PermianSerifTypeface"/>
          <w:color w:val="000000" w:themeColor="text1"/>
          <w:sz w:val="22"/>
          <w:szCs w:val="22"/>
          <w:lang w:val="en-GB"/>
        </w:rPr>
        <w:t>.</w:t>
      </w:r>
    </w:p>
    <w:p w14:paraId="2D2FB4D5" w14:textId="0193CE07" w:rsidR="00A25726" w:rsidRPr="0088572E" w:rsidRDefault="008F11E4"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6" w:name="_Ref122350188"/>
      <w:r w:rsidRPr="0088572E">
        <w:rPr>
          <w:rFonts w:ascii="PermianSerifTypeface" w:hAnsi="PermianSerifTypeface"/>
          <w:color w:val="000000" w:themeColor="text1"/>
          <w:sz w:val="22"/>
          <w:szCs w:val="22"/>
          <w:lang w:val="en-GB"/>
        </w:rPr>
        <w:t xml:space="preserve">Account information service providers shall be able to access information from the payment accounts designated by the user and the related payment transactions held by payment service providers offering account </w:t>
      </w:r>
      <w:r w:rsidR="009A332C">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 for the execution of the account information service in any of the following circumstances</w:t>
      </w:r>
      <w:r w:rsidR="00A25726" w:rsidRPr="0088572E">
        <w:rPr>
          <w:rFonts w:ascii="PermianSerifTypeface" w:hAnsi="PermianSerifTypeface"/>
          <w:color w:val="000000" w:themeColor="text1"/>
          <w:sz w:val="22"/>
          <w:szCs w:val="22"/>
          <w:lang w:val="en-GB"/>
        </w:rPr>
        <w:t>:</w:t>
      </w:r>
      <w:bookmarkEnd w:id="76"/>
    </w:p>
    <w:p w14:paraId="1A391E48" w14:textId="0809D8E9" w:rsidR="00A25726" w:rsidRPr="0088572E" w:rsidRDefault="008F11E4" w:rsidP="00226F7C">
      <w:pPr>
        <w:pStyle w:val="NormalWeb"/>
        <w:numPr>
          <w:ilvl w:val="0"/>
          <w:numId w:val="33"/>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whenever the payment service user actively requests such information</w:t>
      </w:r>
      <w:r w:rsidR="00074F68">
        <w:rPr>
          <w:rFonts w:ascii="PermianSerifTypeface" w:hAnsi="PermianSerifTypeface"/>
          <w:color w:val="000000" w:themeColor="text1"/>
          <w:sz w:val="22"/>
          <w:szCs w:val="22"/>
          <w:lang w:val="en-GB"/>
        </w:rPr>
        <w:t>,</w:t>
      </w:r>
    </w:p>
    <w:p w14:paraId="1C4B6DE6" w14:textId="04875CB7" w:rsidR="00A25726" w:rsidRPr="0088572E" w:rsidRDefault="00074F68" w:rsidP="00226F7C">
      <w:pPr>
        <w:pStyle w:val="NormalWeb"/>
        <w:numPr>
          <w:ilvl w:val="0"/>
          <w:numId w:val="33"/>
        </w:numPr>
        <w:tabs>
          <w:tab w:val="left" w:pos="851"/>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 xml:space="preserve">in case </w:t>
      </w:r>
      <w:r w:rsidR="008F11E4" w:rsidRPr="0088572E">
        <w:rPr>
          <w:rFonts w:ascii="PermianSerifTypeface" w:hAnsi="PermianSerifTypeface"/>
          <w:color w:val="000000" w:themeColor="text1"/>
          <w:sz w:val="22"/>
          <w:szCs w:val="22"/>
          <w:lang w:val="en-GB"/>
        </w:rPr>
        <w:t xml:space="preserve">the payment service user does </w:t>
      </w: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8F11E4" w:rsidRPr="0088572E">
        <w:rPr>
          <w:rFonts w:ascii="PermianSerifTypeface" w:hAnsi="PermianSerifTypeface"/>
          <w:color w:val="000000" w:themeColor="text1"/>
          <w:sz w:val="22"/>
          <w:szCs w:val="22"/>
          <w:lang w:val="en-GB"/>
        </w:rPr>
        <w:t xml:space="preserve">t actively request such information, </w:t>
      </w: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8F11E4" w:rsidRPr="0088572E">
        <w:rPr>
          <w:rFonts w:ascii="PermianSerifTypeface" w:hAnsi="PermianSerifTypeface"/>
          <w:color w:val="000000" w:themeColor="text1"/>
          <w:sz w:val="22"/>
          <w:szCs w:val="22"/>
          <w:lang w:val="en-GB"/>
        </w:rPr>
        <w:t xml:space="preserve"> more than four times within a 24-hour period, unless the account information service provider and the payment service provider offering account </w:t>
      </w:r>
      <w:r>
        <w:rPr>
          <w:rFonts w:ascii="PermianSerifTypeface" w:hAnsi="PermianSerifTypeface"/>
          <w:color w:val="000000" w:themeColor="text1"/>
          <w:sz w:val="22"/>
          <w:szCs w:val="22"/>
          <w:lang w:val="en-GB"/>
        </w:rPr>
        <w:t>management</w:t>
      </w:r>
      <w:r w:rsidR="008F11E4" w:rsidRPr="0088572E">
        <w:rPr>
          <w:rFonts w:ascii="PermianSerifTypeface" w:hAnsi="PermianSerifTypeface"/>
          <w:color w:val="000000" w:themeColor="text1"/>
          <w:sz w:val="22"/>
          <w:szCs w:val="22"/>
          <w:lang w:val="en-GB"/>
        </w:rPr>
        <w:t xml:space="preserve"> services have agreed on a higher frequency with the consent of the payment service user</w:t>
      </w:r>
      <w:r w:rsidR="00A25726" w:rsidRPr="0088572E">
        <w:rPr>
          <w:rFonts w:ascii="PermianSerifTypeface" w:hAnsi="PermianSerifTypeface"/>
          <w:color w:val="000000" w:themeColor="text1"/>
          <w:sz w:val="22"/>
          <w:szCs w:val="22"/>
          <w:lang w:val="en-GB"/>
        </w:rPr>
        <w:t>.</w:t>
      </w:r>
    </w:p>
    <w:p w14:paraId="14C3DDCF" w14:textId="77777777" w:rsidR="00A25726" w:rsidRPr="0088572E" w:rsidRDefault="00A25726" w:rsidP="00A25726">
      <w:pPr>
        <w:pStyle w:val="NormalWeb"/>
        <w:tabs>
          <w:tab w:val="left" w:pos="851"/>
        </w:tabs>
        <w:spacing w:after="120"/>
        <w:ind w:firstLine="426"/>
        <w:contextualSpacing/>
        <w:jc w:val="both"/>
        <w:rPr>
          <w:rFonts w:ascii="PermianSerifTypeface" w:hAnsi="PermianSerifTypeface"/>
          <w:color w:val="000000" w:themeColor="text1"/>
          <w:sz w:val="22"/>
          <w:szCs w:val="22"/>
          <w:lang w:val="en-GB"/>
        </w:rPr>
      </w:pPr>
    </w:p>
    <w:p w14:paraId="39210C17" w14:textId="75FA1B65" w:rsidR="00A25726" w:rsidRPr="0088572E" w:rsidRDefault="009B66A8" w:rsidP="00A25726">
      <w:pPr>
        <w:pStyle w:val="NormalWeb"/>
        <w:tabs>
          <w:tab w:val="left" w:pos="851"/>
        </w:tabs>
        <w:spacing w:after="120"/>
        <w:ind w:firstLine="426"/>
        <w:contextualSpacing/>
        <w:jc w:val="center"/>
        <w:rPr>
          <w:rFonts w:ascii="PermianSerifTypeface" w:hAnsi="PermianSerifTypeface"/>
          <w:b/>
          <w:color w:val="000000" w:themeColor="text1"/>
          <w:sz w:val="22"/>
          <w:szCs w:val="22"/>
          <w:lang w:val="en-GB"/>
        </w:rPr>
      </w:pPr>
      <w:r w:rsidRPr="0088572E">
        <w:rPr>
          <w:rFonts w:ascii="PermianSerifTypeface" w:hAnsi="PermianSerifTypeface"/>
          <w:b/>
          <w:color w:val="000000" w:themeColor="text1"/>
          <w:sz w:val="22"/>
          <w:szCs w:val="22"/>
          <w:lang w:val="en-GB"/>
        </w:rPr>
        <w:t xml:space="preserve">CHAPTER </w:t>
      </w:r>
      <w:r w:rsidR="00A25726" w:rsidRPr="0088572E">
        <w:rPr>
          <w:rFonts w:ascii="PermianSerifTypeface" w:hAnsi="PermianSerifTypeface"/>
          <w:b/>
          <w:color w:val="000000" w:themeColor="text1"/>
          <w:sz w:val="22"/>
          <w:szCs w:val="22"/>
          <w:lang w:val="en-GB"/>
        </w:rPr>
        <w:t>VI</w:t>
      </w:r>
    </w:p>
    <w:p w14:paraId="43D9A98B" w14:textId="09AAC419" w:rsidR="00A25726" w:rsidRPr="0088572E" w:rsidRDefault="005410B5" w:rsidP="00A25726">
      <w:pPr>
        <w:pStyle w:val="NormalWeb"/>
        <w:tabs>
          <w:tab w:val="left" w:pos="851"/>
        </w:tabs>
        <w:spacing w:after="120"/>
        <w:ind w:firstLine="426"/>
        <w:contextualSpacing/>
        <w:jc w:val="center"/>
        <w:rPr>
          <w:rFonts w:ascii="PermianSerifTypeface" w:hAnsi="PermianSerifTypeface"/>
          <w:b/>
          <w:color w:val="000000" w:themeColor="text1"/>
          <w:sz w:val="22"/>
          <w:szCs w:val="22"/>
          <w:lang w:val="en-GB"/>
        </w:rPr>
      </w:pPr>
      <w:r w:rsidRPr="005410B5">
        <w:rPr>
          <w:rFonts w:ascii="PermianSerifTypeface" w:hAnsi="PermianSerifTypeface"/>
          <w:b/>
          <w:color w:val="000000" w:themeColor="text1"/>
          <w:sz w:val="22"/>
          <w:szCs w:val="22"/>
          <w:lang w:val="en-GB"/>
        </w:rPr>
        <w:t>APPROVAL OF THE EXEMPTION FROM THE OBLIGATION TO ESTABLISH THE EMERGENCY MECHANISM PROVIDED FOR IN ITEM 82</w:t>
      </w:r>
    </w:p>
    <w:p w14:paraId="104A1583" w14:textId="77777777" w:rsidR="00A25726" w:rsidRPr="0088572E" w:rsidRDefault="00A25726" w:rsidP="00A25726">
      <w:pPr>
        <w:pStyle w:val="NormalWeb"/>
        <w:tabs>
          <w:tab w:val="left" w:pos="851"/>
        </w:tabs>
        <w:spacing w:after="120"/>
        <w:ind w:firstLine="426"/>
        <w:contextualSpacing/>
        <w:jc w:val="center"/>
        <w:rPr>
          <w:rFonts w:ascii="PermianSerifTypeface" w:hAnsi="PermianSerifTypeface"/>
          <w:b/>
          <w:color w:val="000000" w:themeColor="text1"/>
          <w:sz w:val="22"/>
          <w:szCs w:val="22"/>
          <w:lang w:val="en-GB"/>
        </w:rPr>
      </w:pPr>
    </w:p>
    <w:p w14:paraId="0527F82B" w14:textId="2B98E004" w:rsidR="00A25726" w:rsidRPr="0088572E" w:rsidRDefault="00A25726"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4B27DE" w:rsidRPr="0088572E">
        <w:rPr>
          <w:rFonts w:ascii="PermianSerifTypeface" w:hAnsi="PermianSerifTypeface"/>
          <w:color w:val="000000" w:themeColor="text1"/>
          <w:sz w:val="22"/>
          <w:szCs w:val="22"/>
          <w:lang w:val="en-GB"/>
        </w:rPr>
        <w:t>This Chapter shall apply to payment service providers that offer payment account management services accessible online and provide specific interfaces that allow third party payment service providers to access payment accounts</w:t>
      </w:r>
      <w:r w:rsidRPr="0088572E">
        <w:rPr>
          <w:rFonts w:ascii="PermianSerifTypeface" w:hAnsi="PermianSerifTypeface"/>
          <w:color w:val="000000" w:themeColor="text1"/>
          <w:sz w:val="22"/>
          <w:szCs w:val="22"/>
          <w:lang w:val="en-GB"/>
        </w:rPr>
        <w:t>.</w:t>
      </w:r>
    </w:p>
    <w:p w14:paraId="5E41E229" w14:textId="750D1FC0" w:rsidR="00A25726" w:rsidRPr="005410B5" w:rsidRDefault="00A25726" w:rsidP="005410B5">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4B27DE" w:rsidRPr="0088572E">
        <w:rPr>
          <w:rFonts w:ascii="PermianSerifTypeface" w:hAnsi="PermianSerifTypeface"/>
          <w:color w:val="000000" w:themeColor="text1"/>
          <w:sz w:val="22"/>
          <w:szCs w:val="22"/>
          <w:lang w:val="en-GB"/>
        </w:rPr>
        <w:t xml:space="preserve">This Chapter lays down the requirements to be met by payment service providers offering online accessible payment account </w:t>
      </w:r>
      <w:r w:rsidR="00074F68">
        <w:rPr>
          <w:rFonts w:ascii="PermianSerifTypeface" w:hAnsi="PermianSerifTypeface"/>
          <w:color w:val="000000" w:themeColor="text1"/>
          <w:sz w:val="22"/>
          <w:szCs w:val="22"/>
          <w:lang w:val="en-GB"/>
        </w:rPr>
        <w:t>management</w:t>
      </w:r>
      <w:r w:rsidR="004B27DE" w:rsidRPr="0088572E">
        <w:rPr>
          <w:rFonts w:ascii="PermianSerifTypeface" w:hAnsi="PermianSerifTypeface"/>
          <w:color w:val="000000" w:themeColor="text1"/>
          <w:sz w:val="22"/>
          <w:szCs w:val="22"/>
          <w:lang w:val="en-GB"/>
        </w:rPr>
        <w:t xml:space="preserve"> services in order to benefit from the exemption from the obligation to set up the </w:t>
      </w:r>
      <w:r w:rsidR="00726F48" w:rsidRPr="0088572E">
        <w:rPr>
          <w:rFonts w:ascii="PermianSerifTypeface" w:hAnsi="PermianSerifTypeface"/>
          <w:color w:val="000000" w:themeColor="text1"/>
          <w:sz w:val="22"/>
          <w:szCs w:val="22"/>
          <w:lang w:val="en-GB"/>
        </w:rPr>
        <w:t xml:space="preserve">emergency </w:t>
      </w:r>
      <w:r w:rsidR="004B27DE" w:rsidRPr="0088572E">
        <w:rPr>
          <w:rFonts w:ascii="PermianSerifTypeface" w:hAnsi="PermianSerifTypeface"/>
          <w:color w:val="000000" w:themeColor="text1"/>
          <w:sz w:val="22"/>
          <w:szCs w:val="22"/>
          <w:lang w:val="en-GB"/>
        </w:rPr>
        <w:t>mechanism, as provided for in paragraph 89</w:t>
      </w:r>
      <w:r w:rsidRPr="0088572E">
        <w:rPr>
          <w:rFonts w:ascii="PermianSerifTypeface" w:hAnsi="PermianSerifTypeface"/>
          <w:color w:val="000000" w:themeColor="text1"/>
          <w:sz w:val="22"/>
          <w:szCs w:val="22"/>
          <w:lang w:val="en-GB"/>
        </w:rPr>
        <w:t>.</w:t>
      </w:r>
    </w:p>
    <w:p w14:paraId="7DC1E43A" w14:textId="471B2FFE" w:rsidR="00A25726" w:rsidRPr="0088572E" w:rsidRDefault="004B27D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In order to grant exemption from the obligation to establish the </w:t>
      </w:r>
      <w:r w:rsidR="00726F48" w:rsidRPr="0088572E">
        <w:rPr>
          <w:rFonts w:ascii="PermianSerifTypeface" w:hAnsi="PermianSerifTypeface"/>
          <w:color w:val="000000" w:themeColor="text1"/>
          <w:sz w:val="22"/>
          <w:szCs w:val="22"/>
          <w:lang w:val="en-GB"/>
        </w:rPr>
        <w:t xml:space="preserve">emergency </w:t>
      </w:r>
      <w:r w:rsidRPr="0088572E">
        <w:rPr>
          <w:rFonts w:ascii="PermianSerifTypeface" w:hAnsi="PermianSerifTypeface"/>
          <w:color w:val="000000" w:themeColor="text1"/>
          <w:sz w:val="22"/>
          <w:szCs w:val="22"/>
          <w:lang w:val="en-GB"/>
        </w:rPr>
        <w:t xml:space="preserve">mechanism referred to in paragraph 82, the National Bank of Moldova shall assess whether the payment service provider fulfils the conditions set out in paragraph 89, the requirements set out in Attachment 3 of this Regulation and the provisions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w:t>
      </w:r>
      <w:r w:rsidR="0010186E" w:rsidRPr="0088572E">
        <w:rPr>
          <w:rFonts w:ascii="PermianSerifTypeface" w:hAnsi="PermianSerifTypeface"/>
          <w:color w:val="000000" w:themeColor="text1"/>
          <w:sz w:val="22"/>
          <w:szCs w:val="22"/>
          <w:lang w:val="en-GB"/>
        </w:rPr>
        <w:t>.</w:t>
      </w:r>
    </w:p>
    <w:p w14:paraId="6A6FEDFB" w14:textId="6CF97F8A" w:rsidR="0010186E" w:rsidRPr="0088572E" w:rsidRDefault="007629D0"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7" w:name="_Ref153454802"/>
      <w:r>
        <w:rPr>
          <w:rFonts w:ascii="PermianSerifTypeface" w:hAnsi="PermianSerifTypeface"/>
          <w:color w:val="000000" w:themeColor="text1"/>
          <w:sz w:val="22"/>
          <w:szCs w:val="22"/>
          <w:lang w:val="en-GB"/>
        </w:rPr>
        <w:lastRenderedPageBreak/>
        <w:t xml:space="preserve">A </w:t>
      </w:r>
      <w:r w:rsidR="004B27DE" w:rsidRPr="0088572E">
        <w:rPr>
          <w:rFonts w:ascii="PermianSerifTypeface" w:hAnsi="PermianSerifTypeface"/>
          <w:color w:val="000000" w:themeColor="text1"/>
          <w:sz w:val="22"/>
          <w:szCs w:val="22"/>
          <w:lang w:val="en-GB"/>
        </w:rPr>
        <w:t xml:space="preserve">payment service provider intending to obtain an exemption from the obligation to establish the </w:t>
      </w:r>
      <w:r w:rsidR="00726F48" w:rsidRPr="0088572E">
        <w:rPr>
          <w:rFonts w:ascii="PermianSerifTypeface" w:hAnsi="PermianSerifTypeface"/>
          <w:color w:val="000000" w:themeColor="text1"/>
          <w:sz w:val="22"/>
          <w:szCs w:val="22"/>
          <w:lang w:val="en-GB"/>
        </w:rPr>
        <w:t xml:space="preserve">emergency </w:t>
      </w:r>
      <w:r w:rsidR="004B27DE" w:rsidRPr="0088572E">
        <w:rPr>
          <w:rFonts w:ascii="PermianSerifTypeface" w:hAnsi="PermianSerifTypeface"/>
          <w:color w:val="000000" w:themeColor="text1"/>
          <w:sz w:val="22"/>
          <w:szCs w:val="22"/>
          <w:lang w:val="en-GB"/>
        </w:rPr>
        <w:t>mechanism referred to in paragraph 82 shall submit to the National Bank of Moldova an application for granting the exemption, in accordance with Attachment 2 of this Regulation, with the following documents and information a</w:t>
      </w:r>
      <w:r>
        <w:rPr>
          <w:rFonts w:ascii="PermianSerifTypeface" w:hAnsi="PermianSerifTypeface"/>
          <w:color w:val="000000" w:themeColor="text1"/>
          <w:sz w:val="22"/>
          <w:szCs w:val="22"/>
          <w:lang w:val="en-GB"/>
        </w:rPr>
        <w:t>nnexed</w:t>
      </w:r>
      <w:r w:rsidR="0010186E" w:rsidRPr="0088572E">
        <w:rPr>
          <w:rFonts w:ascii="PermianSerifTypeface" w:hAnsi="PermianSerifTypeface"/>
          <w:color w:val="000000" w:themeColor="text1"/>
          <w:sz w:val="22"/>
          <w:szCs w:val="22"/>
          <w:lang w:val="en-GB"/>
        </w:rPr>
        <w:t>:</w:t>
      </w:r>
      <w:bookmarkEnd w:id="77"/>
      <w:r w:rsidR="0010186E" w:rsidRPr="0088572E">
        <w:rPr>
          <w:rFonts w:ascii="PermianSerifTypeface" w:hAnsi="PermianSerifTypeface"/>
          <w:color w:val="000000" w:themeColor="text1"/>
          <w:sz w:val="22"/>
          <w:szCs w:val="22"/>
          <w:lang w:val="en-GB"/>
        </w:rPr>
        <w:t xml:space="preserve"> </w:t>
      </w:r>
    </w:p>
    <w:p w14:paraId="6309A381" w14:textId="24A92559" w:rsidR="0010186E" w:rsidRPr="0088572E" w:rsidRDefault="0010186E" w:rsidP="00226F7C">
      <w:pPr>
        <w:pStyle w:val="NormalWeb"/>
        <w:tabs>
          <w:tab w:val="left" w:pos="851"/>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1) </w:t>
      </w:r>
      <w:r w:rsidR="004B27DE" w:rsidRPr="0088572E">
        <w:rPr>
          <w:rFonts w:ascii="PermianSerifTypeface" w:hAnsi="PermianSerifTypeface"/>
          <w:color w:val="000000" w:themeColor="text1"/>
          <w:sz w:val="22"/>
          <w:szCs w:val="22"/>
          <w:lang w:val="en-GB"/>
        </w:rPr>
        <w:t>information and documents proving compliance with the requirements set out in Attachment 3 and proof of approval of the application by the governing body or senior management of the payment service provider, as appropriate</w:t>
      </w:r>
      <w:r w:rsidR="007629D0">
        <w:rPr>
          <w:rFonts w:ascii="PermianSerifTypeface" w:hAnsi="PermianSerifTypeface"/>
          <w:color w:val="000000" w:themeColor="text1"/>
          <w:sz w:val="22"/>
          <w:szCs w:val="22"/>
          <w:lang w:val="en-GB"/>
        </w:rPr>
        <w:t>,</w:t>
      </w:r>
    </w:p>
    <w:p w14:paraId="125D85BA" w14:textId="2864CB0F" w:rsidR="00A25726" w:rsidRPr="0088572E" w:rsidRDefault="0010186E" w:rsidP="00226F7C">
      <w:pPr>
        <w:pStyle w:val="NormalWeb"/>
        <w:tabs>
          <w:tab w:val="left" w:pos="851"/>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2) </w:t>
      </w:r>
      <w:proofErr w:type="gramStart"/>
      <w:r w:rsidR="004B27DE" w:rsidRPr="0088572E">
        <w:rPr>
          <w:rFonts w:ascii="PermianSerifTypeface" w:hAnsi="PermianSerifTypeface"/>
          <w:color w:val="000000" w:themeColor="text1"/>
          <w:sz w:val="22"/>
          <w:szCs w:val="22"/>
          <w:lang w:val="en-GB"/>
        </w:rPr>
        <w:t>information</w:t>
      </w:r>
      <w:proofErr w:type="gramEnd"/>
      <w:r w:rsidR="004B27DE" w:rsidRPr="0088572E">
        <w:rPr>
          <w:rFonts w:ascii="PermianSerifTypeface" w:hAnsi="PermianSerifTypeface"/>
          <w:color w:val="000000" w:themeColor="text1"/>
          <w:sz w:val="22"/>
          <w:szCs w:val="22"/>
          <w:lang w:val="en-GB"/>
        </w:rPr>
        <w:t xml:space="preserve"> and documents proving compliance with the conditions set out in paragraph 89 of this Regulation</w:t>
      </w:r>
      <w:r w:rsidRPr="0088572E">
        <w:rPr>
          <w:rFonts w:ascii="PermianSerifTypeface" w:hAnsi="PermianSerifTypeface"/>
          <w:color w:val="000000" w:themeColor="text1"/>
          <w:sz w:val="22"/>
          <w:szCs w:val="22"/>
          <w:lang w:val="en-GB"/>
        </w:rPr>
        <w:t>.</w:t>
      </w:r>
    </w:p>
    <w:p w14:paraId="28DFDF67" w14:textId="3A43F355" w:rsidR="00A25726" w:rsidRPr="0088572E" w:rsidRDefault="00A25726"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726F48" w:rsidRPr="0088572E">
        <w:rPr>
          <w:rFonts w:ascii="PermianSerifTypeface" w:hAnsi="PermianSerifTypeface"/>
          <w:color w:val="000000" w:themeColor="text1"/>
          <w:sz w:val="22"/>
          <w:szCs w:val="22"/>
          <w:lang w:val="en-GB"/>
        </w:rPr>
        <w:t xml:space="preserve">The payment service provider shall </w:t>
      </w:r>
      <w:r w:rsidR="007629D0">
        <w:rPr>
          <w:rFonts w:ascii="PermianSerifTypeface" w:hAnsi="PermianSerifTypeface"/>
          <w:color w:val="000000" w:themeColor="text1"/>
          <w:sz w:val="22"/>
          <w:szCs w:val="22"/>
          <w:lang w:val="en-GB"/>
        </w:rPr>
        <w:t>submit a request, in accordance with</w:t>
      </w:r>
      <w:r w:rsidR="00726F48" w:rsidRPr="0088572E">
        <w:rPr>
          <w:rFonts w:ascii="PermianSerifTypeface" w:hAnsi="PermianSerifTypeface"/>
          <w:color w:val="000000" w:themeColor="text1"/>
          <w:sz w:val="22"/>
          <w:szCs w:val="22"/>
          <w:lang w:val="en-GB"/>
        </w:rPr>
        <w:t xml:space="preserve"> paragraph 110 for each specific interface provided for which</w:t>
      </w:r>
      <w:r w:rsidR="007629D0">
        <w:rPr>
          <w:rFonts w:ascii="PermianSerifTypeface" w:hAnsi="PermianSerifTypeface"/>
          <w:color w:val="000000" w:themeColor="text1"/>
          <w:sz w:val="22"/>
          <w:szCs w:val="22"/>
          <w:lang w:val="en-GB"/>
        </w:rPr>
        <w:t xml:space="preserve"> it is intended to be</w:t>
      </w:r>
      <w:r w:rsidR="00726F48" w:rsidRPr="0088572E">
        <w:rPr>
          <w:rFonts w:ascii="PermianSerifTypeface" w:hAnsi="PermianSerifTypeface"/>
          <w:color w:val="000000" w:themeColor="text1"/>
          <w:sz w:val="22"/>
          <w:szCs w:val="22"/>
          <w:lang w:val="en-GB"/>
        </w:rPr>
        <w:t xml:space="preserve"> exempt</w:t>
      </w:r>
      <w:r w:rsidR="007629D0">
        <w:rPr>
          <w:rFonts w:ascii="PermianSerifTypeface" w:hAnsi="PermianSerifTypeface"/>
          <w:color w:val="000000" w:themeColor="text1"/>
          <w:sz w:val="22"/>
          <w:szCs w:val="22"/>
          <w:lang w:val="en-GB"/>
        </w:rPr>
        <w:t>ed</w:t>
      </w:r>
      <w:r w:rsidR="00726F48" w:rsidRPr="0088572E">
        <w:rPr>
          <w:rFonts w:ascii="PermianSerifTypeface" w:hAnsi="PermianSerifTypeface"/>
          <w:color w:val="000000" w:themeColor="text1"/>
          <w:sz w:val="22"/>
          <w:szCs w:val="22"/>
          <w:lang w:val="en-GB"/>
        </w:rPr>
        <w:t xml:space="preserve"> from the obligation to set up the emergency mechanism</w:t>
      </w:r>
      <w:r w:rsidRPr="0088572E">
        <w:rPr>
          <w:rFonts w:ascii="PermianSerifTypeface" w:hAnsi="PermianSerifTypeface"/>
          <w:color w:val="000000" w:themeColor="text1"/>
          <w:sz w:val="22"/>
          <w:szCs w:val="22"/>
          <w:lang w:val="en-GB"/>
        </w:rPr>
        <w:t>.</w:t>
      </w:r>
      <w:r w:rsidR="0010186E" w:rsidRPr="0088572E">
        <w:rPr>
          <w:rFonts w:ascii="PermianSerifTypeface" w:hAnsi="PermianSerifTypeface"/>
          <w:color w:val="000000" w:themeColor="text1"/>
          <w:sz w:val="22"/>
          <w:szCs w:val="22"/>
          <w:lang w:val="en-GB"/>
        </w:rPr>
        <w:t xml:space="preserve"> </w:t>
      </w:r>
    </w:p>
    <w:p w14:paraId="2F8A3A0D" w14:textId="6F2B97AB" w:rsidR="00A25726" w:rsidRPr="0088572E" w:rsidRDefault="00726F48"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If a payment service provider considers that one of the requirements set out in Attachment 3 does </w:t>
      </w:r>
      <w:r w:rsidR="007629D0">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t apply to it, it </w:t>
      </w:r>
      <w:r w:rsidR="007629D0">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state in the documentation submitted to the National Bank of Moldova the reason why that requirement does </w:t>
      </w:r>
      <w:r w:rsidR="007629D0">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apply to it</w:t>
      </w:r>
      <w:r w:rsidR="00A25726" w:rsidRPr="0088572E">
        <w:rPr>
          <w:rFonts w:ascii="PermianSerifTypeface" w:hAnsi="PermianSerifTypeface"/>
          <w:color w:val="000000" w:themeColor="text1"/>
          <w:sz w:val="22"/>
          <w:szCs w:val="22"/>
          <w:lang w:val="en-GB"/>
        </w:rPr>
        <w:t>.</w:t>
      </w:r>
    </w:p>
    <w:p w14:paraId="64E1D113" w14:textId="761326BE" w:rsidR="00A25726" w:rsidRPr="0088572E" w:rsidRDefault="00726F48"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Applications for exemption from the obligation to establish the emergency mechanism referred to in paragraph 82, the documents and information attached thereto shall be submitted to the National Bank of Moldova in Romanian</w:t>
      </w:r>
      <w:r w:rsidR="007629D0">
        <w:rPr>
          <w:rFonts w:ascii="PermianSerifTypeface" w:hAnsi="PermianSerifTypeface"/>
          <w:color w:val="000000" w:themeColor="text1"/>
          <w:sz w:val="22"/>
          <w:szCs w:val="22"/>
          <w:lang w:val="en-GB"/>
        </w:rPr>
        <w:t xml:space="preserve"> language</w:t>
      </w:r>
      <w:r w:rsidRPr="0088572E">
        <w:rPr>
          <w:rFonts w:ascii="PermianSerifTypeface" w:hAnsi="PermianSerifTypeface"/>
          <w:color w:val="000000" w:themeColor="text1"/>
          <w:sz w:val="22"/>
          <w:szCs w:val="22"/>
          <w:lang w:val="en-GB"/>
        </w:rPr>
        <w:t xml:space="preserve"> in original or certified copies. If the documents and information are drawn up in a foreign language, they shall be submitted in the original or certified copies, with the certified translation into</w:t>
      </w:r>
      <w:r w:rsidR="007629D0">
        <w:rPr>
          <w:rFonts w:ascii="PermianSerifTypeface" w:hAnsi="PermianSerifTypeface"/>
          <w:color w:val="000000" w:themeColor="text1"/>
          <w:sz w:val="22"/>
          <w:szCs w:val="22"/>
          <w:lang w:val="en-GB"/>
        </w:rPr>
        <w:t xml:space="preserve"> the</w:t>
      </w:r>
      <w:r w:rsidRPr="0088572E">
        <w:rPr>
          <w:rFonts w:ascii="PermianSerifTypeface" w:hAnsi="PermianSerifTypeface"/>
          <w:color w:val="000000" w:themeColor="text1"/>
          <w:sz w:val="22"/>
          <w:szCs w:val="22"/>
          <w:lang w:val="en-GB"/>
        </w:rPr>
        <w:t xml:space="preserve"> Romanian </w:t>
      </w:r>
      <w:r w:rsidR="007629D0">
        <w:rPr>
          <w:rFonts w:ascii="PermianSerifTypeface" w:hAnsi="PermianSerifTypeface"/>
          <w:color w:val="000000" w:themeColor="text1"/>
          <w:sz w:val="22"/>
          <w:szCs w:val="22"/>
          <w:lang w:val="en-GB"/>
        </w:rPr>
        <w:t xml:space="preserve">language </w:t>
      </w:r>
      <w:r w:rsidRPr="0088572E">
        <w:rPr>
          <w:rFonts w:ascii="PermianSerifTypeface" w:hAnsi="PermianSerifTypeface"/>
          <w:color w:val="000000" w:themeColor="text1"/>
          <w:sz w:val="22"/>
          <w:szCs w:val="22"/>
          <w:lang w:val="en-GB"/>
        </w:rPr>
        <w:t>a</w:t>
      </w:r>
      <w:r w:rsidR="007629D0">
        <w:rPr>
          <w:rFonts w:ascii="PermianSerifTypeface" w:hAnsi="PermianSerifTypeface"/>
          <w:color w:val="000000" w:themeColor="text1"/>
          <w:sz w:val="22"/>
          <w:szCs w:val="22"/>
          <w:lang w:val="en-GB"/>
        </w:rPr>
        <w:t>nnexed</w:t>
      </w:r>
      <w:r w:rsidR="0010186E" w:rsidRPr="0088572E">
        <w:rPr>
          <w:rFonts w:ascii="PermianSerifTypeface" w:hAnsi="PermianSerifTypeface"/>
          <w:color w:val="000000" w:themeColor="text1"/>
          <w:sz w:val="22"/>
          <w:szCs w:val="22"/>
          <w:lang w:val="en-GB"/>
        </w:rPr>
        <w:t>.</w:t>
      </w:r>
    </w:p>
    <w:p w14:paraId="461EA343" w14:textId="5ADCAD87" w:rsidR="00A25726" w:rsidRPr="0088572E" w:rsidRDefault="00726F48"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documents referred to in paragraph 110 shall be submitted to the National Bank of Moldova by its governing body/member or the person authorised by law (showing that the person is authorised to represent the applicant in its relations wi</w:t>
      </w:r>
      <w:r w:rsidR="008D3E65" w:rsidRPr="0088572E">
        <w:rPr>
          <w:rFonts w:ascii="PermianSerifTypeface" w:hAnsi="PermianSerifTypeface"/>
          <w:color w:val="000000" w:themeColor="text1"/>
          <w:sz w:val="22"/>
          <w:szCs w:val="22"/>
          <w:lang w:val="en-GB"/>
        </w:rPr>
        <w:t>th the National Bank of Moldova</w:t>
      </w:r>
      <w:r w:rsidR="0010186E" w:rsidRPr="0088572E">
        <w:rPr>
          <w:rFonts w:ascii="PermianSerifTypeface" w:hAnsi="PermianSerifTypeface"/>
          <w:color w:val="000000" w:themeColor="text1"/>
          <w:sz w:val="22"/>
          <w:szCs w:val="22"/>
          <w:lang w:val="en-GB"/>
        </w:rPr>
        <w:t>).</w:t>
      </w:r>
    </w:p>
    <w:p w14:paraId="43CF98F3" w14:textId="1CBA8F5D" w:rsidR="008912E7" w:rsidRPr="0088572E" w:rsidRDefault="00726F48"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8" w:name="_Ref153454909"/>
      <w:r w:rsidRPr="0088572E">
        <w:rPr>
          <w:rFonts w:ascii="PermianSerifTypeface" w:hAnsi="PermianSerifTypeface"/>
          <w:color w:val="000000" w:themeColor="text1"/>
          <w:sz w:val="22"/>
          <w:szCs w:val="22"/>
          <w:lang w:val="en-GB"/>
        </w:rPr>
        <w:t xml:space="preserve">Within 30 days from the date of receipt of the complete set of documents in accordance with paragraph 110, the National Bank of Moldova shall decide whether to grant an exemption from the obligation to establish the </w:t>
      </w:r>
      <w:r w:rsidR="003E220D" w:rsidRPr="0088572E">
        <w:rPr>
          <w:rFonts w:ascii="PermianSerifTypeface" w:hAnsi="PermianSerifTypeface"/>
          <w:color w:val="000000" w:themeColor="text1"/>
          <w:sz w:val="22"/>
          <w:szCs w:val="22"/>
          <w:lang w:val="en-GB"/>
        </w:rPr>
        <w:t xml:space="preserve">emergency </w:t>
      </w:r>
      <w:r w:rsidRPr="0088572E">
        <w:rPr>
          <w:rFonts w:ascii="PermianSerifTypeface" w:hAnsi="PermianSerifTypeface"/>
          <w:color w:val="000000" w:themeColor="text1"/>
          <w:sz w:val="22"/>
          <w:szCs w:val="22"/>
          <w:lang w:val="en-GB"/>
        </w:rPr>
        <w:t>mechanism provided for in paragraph 82 or to reject the application, informing the payment service provider of its decision. The National Bank of Moldova may set, inform</w:t>
      </w:r>
      <w:r w:rsidR="007629D0">
        <w:rPr>
          <w:rFonts w:ascii="PermianSerifTypeface" w:hAnsi="PermianSerifTypeface"/>
          <w:color w:val="000000" w:themeColor="text1"/>
          <w:sz w:val="22"/>
          <w:szCs w:val="22"/>
          <w:lang w:val="en-GB"/>
        </w:rPr>
        <w:t>ing</w:t>
      </w:r>
      <w:r w:rsidRPr="0088572E">
        <w:rPr>
          <w:rFonts w:ascii="PermianSerifTypeface" w:hAnsi="PermianSerifTypeface"/>
          <w:color w:val="000000" w:themeColor="text1"/>
          <w:sz w:val="22"/>
          <w:szCs w:val="22"/>
          <w:lang w:val="en-GB"/>
        </w:rPr>
        <w:t xml:space="preserve"> the payment service provider, a longer deadline for issuing the decision, which shall </w:t>
      </w:r>
      <w:r w:rsidR="007629D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t exceed 90 days, under the conditions of the Administrative Code of the Republic of Moldova</w:t>
      </w:r>
      <w:r w:rsidR="0010186E" w:rsidRPr="0088572E">
        <w:rPr>
          <w:rFonts w:ascii="PermianSerifTypeface" w:hAnsi="PermianSerifTypeface"/>
          <w:color w:val="000000" w:themeColor="text1"/>
          <w:sz w:val="22"/>
          <w:szCs w:val="22"/>
          <w:lang w:val="en-GB"/>
        </w:rPr>
        <w:t>.</w:t>
      </w:r>
      <w:bookmarkEnd w:id="78"/>
    </w:p>
    <w:p w14:paraId="237EAFEB" w14:textId="759F1028" w:rsidR="00A25726" w:rsidRPr="0088572E" w:rsidRDefault="00726F48"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If the set of documents submitted to the National Bank of Moldova is </w:t>
      </w:r>
      <w:r w:rsidR="007629D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t complete and the payment service provider does </w:t>
      </w:r>
      <w:r w:rsidR="007629D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t submit the documents required for its completion within the deadline set by the National Bank of Moldova, the National Bank of Moldova shall inform the payment service provider about the termination of the administrative procedure </w:t>
      </w:r>
      <w:r w:rsidR="007629D0">
        <w:rPr>
          <w:rFonts w:ascii="PermianSerifTypeface" w:hAnsi="PermianSerifTypeface"/>
          <w:color w:val="000000" w:themeColor="text1"/>
          <w:sz w:val="22"/>
          <w:szCs w:val="22"/>
          <w:lang w:val="en-GB"/>
        </w:rPr>
        <w:t>within</w:t>
      </w:r>
      <w:r w:rsidRPr="0088572E">
        <w:rPr>
          <w:rFonts w:ascii="PermianSerifTypeface" w:hAnsi="PermianSerifTypeface"/>
          <w:color w:val="000000" w:themeColor="text1"/>
          <w:sz w:val="22"/>
          <w:szCs w:val="22"/>
          <w:lang w:val="en-GB"/>
        </w:rPr>
        <w:t xml:space="preserve"> 3 working days from the deadline set by the National Bank of Moldova</w:t>
      </w:r>
      <w:r w:rsidR="0010186E" w:rsidRPr="0088572E">
        <w:rPr>
          <w:rFonts w:ascii="PermianSerifTypeface" w:hAnsi="PermianSerifTypeface"/>
          <w:color w:val="000000" w:themeColor="text1"/>
          <w:sz w:val="22"/>
          <w:szCs w:val="22"/>
          <w:lang w:val="en-GB"/>
        </w:rPr>
        <w:t>.</w:t>
      </w:r>
    </w:p>
    <w:p w14:paraId="4E2F83D7" w14:textId="723BD626" w:rsidR="00A25726" w:rsidRPr="0088572E" w:rsidRDefault="003E220D"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If the documents or information submitted in accordance with paragraph 110 are insufficient for the decision to be taken, the National Bank of Moldova may request additional documents and information. The payment service provider shall submit the additional information and documents within the time limit specified by the National Bank of Moldova, during which the time limit set by the National Bank of Moldova under paragraph 115 shall be suspended</w:t>
      </w:r>
      <w:r w:rsidR="0078400E" w:rsidRPr="0088572E">
        <w:rPr>
          <w:rFonts w:ascii="PermianSerifTypeface" w:hAnsi="PermianSerifTypeface"/>
          <w:color w:val="000000" w:themeColor="text1"/>
          <w:sz w:val="22"/>
          <w:szCs w:val="22"/>
          <w:lang w:val="en-GB"/>
        </w:rPr>
        <w:t>.</w:t>
      </w:r>
    </w:p>
    <w:p w14:paraId="3F04FB1D" w14:textId="43542DF1" w:rsidR="0078400E" w:rsidRPr="0088572E" w:rsidRDefault="003E220D"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National Bank shall reject the request for exemption from the obligation to establish the emergency mechanism under paragraph 82 if</w:t>
      </w:r>
      <w:r w:rsidR="0078400E" w:rsidRPr="0088572E">
        <w:rPr>
          <w:rFonts w:ascii="PermianSerifTypeface" w:hAnsi="PermianSerifTypeface"/>
          <w:color w:val="000000" w:themeColor="text1"/>
          <w:sz w:val="22"/>
          <w:szCs w:val="22"/>
          <w:lang w:val="en-GB"/>
        </w:rPr>
        <w:t>:</w:t>
      </w:r>
    </w:p>
    <w:p w14:paraId="3D22699E" w14:textId="44F72132" w:rsidR="0078400E" w:rsidRPr="0088572E" w:rsidRDefault="0078400E" w:rsidP="00226F7C">
      <w:pPr>
        <w:pStyle w:val="NormalWeb"/>
        <w:tabs>
          <w:tab w:val="left" w:pos="851"/>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w:t>
      </w:r>
      <w:r w:rsidR="003E220D" w:rsidRPr="0088572E">
        <w:rPr>
          <w:rFonts w:ascii="PermianSerifTypeface" w:hAnsi="PermianSerifTypeface"/>
          <w:color w:val="000000" w:themeColor="text1"/>
          <w:sz w:val="22"/>
          <w:szCs w:val="22"/>
          <w:lang w:val="en-GB"/>
        </w:rPr>
        <w:t xml:space="preserve">following the assessment of all documents and information held, the National Bank of Moldova finds that the conditions set out in paragraph 89 are </w:t>
      </w:r>
      <w:r w:rsidR="007629D0">
        <w:rPr>
          <w:rFonts w:ascii="PermianSerifTypeface" w:hAnsi="PermianSerifTypeface"/>
          <w:color w:val="000000" w:themeColor="text1"/>
          <w:sz w:val="22"/>
          <w:szCs w:val="22"/>
          <w:lang w:val="en-GB"/>
        </w:rPr>
        <w:t>no</w:t>
      </w:r>
      <w:r w:rsidR="003E220D" w:rsidRPr="0088572E">
        <w:rPr>
          <w:rFonts w:ascii="PermianSerifTypeface" w:hAnsi="PermianSerifTypeface"/>
          <w:color w:val="000000" w:themeColor="text1"/>
          <w:sz w:val="22"/>
          <w:szCs w:val="22"/>
          <w:lang w:val="en-GB"/>
        </w:rPr>
        <w:t>t met and/or the requirements set out in A</w:t>
      </w:r>
      <w:r w:rsidR="007629D0">
        <w:rPr>
          <w:rFonts w:ascii="PermianSerifTypeface" w:hAnsi="PermianSerifTypeface"/>
          <w:color w:val="000000" w:themeColor="text1"/>
          <w:sz w:val="22"/>
          <w:szCs w:val="22"/>
          <w:lang w:val="en-GB"/>
        </w:rPr>
        <w:t>nnex No</w:t>
      </w:r>
      <w:r w:rsidR="003E220D" w:rsidRPr="0088572E">
        <w:rPr>
          <w:rFonts w:ascii="PermianSerifTypeface" w:hAnsi="PermianSerifTypeface"/>
          <w:color w:val="000000" w:themeColor="text1"/>
          <w:sz w:val="22"/>
          <w:szCs w:val="22"/>
          <w:lang w:val="en-GB"/>
        </w:rPr>
        <w:t xml:space="preserve"> 3 are </w:t>
      </w:r>
      <w:r w:rsidR="007629D0">
        <w:rPr>
          <w:rFonts w:ascii="PermianSerifTypeface" w:hAnsi="PermianSerifTypeface"/>
          <w:color w:val="000000" w:themeColor="text1"/>
          <w:sz w:val="22"/>
          <w:szCs w:val="22"/>
          <w:lang w:val="en-GB"/>
        </w:rPr>
        <w:t>no</w:t>
      </w:r>
      <w:r w:rsidR="003E220D" w:rsidRPr="0088572E">
        <w:rPr>
          <w:rFonts w:ascii="PermianSerifTypeface" w:hAnsi="PermianSerifTypeface"/>
          <w:color w:val="000000" w:themeColor="text1"/>
          <w:sz w:val="22"/>
          <w:szCs w:val="22"/>
          <w:lang w:val="en-GB"/>
        </w:rPr>
        <w:t>t fulfilled; and/o</w:t>
      </w:r>
      <w:r w:rsidR="007629D0">
        <w:rPr>
          <w:rFonts w:ascii="PermianSerifTypeface" w:hAnsi="PermianSerifTypeface"/>
          <w:color w:val="000000" w:themeColor="text1"/>
          <w:sz w:val="22"/>
          <w:szCs w:val="22"/>
          <w:lang w:val="en-GB"/>
        </w:rPr>
        <w:t>r</w:t>
      </w:r>
    </w:p>
    <w:p w14:paraId="0FE1B529" w14:textId="77272CB3" w:rsidR="00A25726" w:rsidRPr="0088572E" w:rsidRDefault="0078400E" w:rsidP="00226F7C">
      <w:pPr>
        <w:pStyle w:val="NormalWeb"/>
        <w:tabs>
          <w:tab w:val="left" w:pos="851"/>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b) </w:t>
      </w:r>
      <w:proofErr w:type="gramStart"/>
      <w:r w:rsidR="003E220D" w:rsidRPr="0088572E">
        <w:rPr>
          <w:rFonts w:ascii="PermianSerifTypeface" w:hAnsi="PermianSerifTypeface"/>
          <w:color w:val="000000" w:themeColor="text1"/>
          <w:sz w:val="22"/>
          <w:szCs w:val="22"/>
          <w:lang w:val="en-GB"/>
        </w:rPr>
        <w:t>submission</w:t>
      </w:r>
      <w:proofErr w:type="gramEnd"/>
      <w:r w:rsidR="003E220D" w:rsidRPr="0088572E">
        <w:rPr>
          <w:rFonts w:ascii="PermianSerifTypeface" w:hAnsi="PermianSerifTypeface"/>
          <w:color w:val="000000" w:themeColor="text1"/>
          <w:sz w:val="22"/>
          <w:szCs w:val="22"/>
          <w:lang w:val="en-GB"/>
        </w:rPr>
        <w:t xml:space="preserve"> to the National Bank of Moldova of erroneous, </w:t>
      </w:r>
      <w:r w:rsidR="007629D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3E220D" w:rsidRPr="0088572E">
        <w:rPr>
          <w:rFonts w:ascii="PermianSerifTypeface" w:hAnsi="PermianSerifTypeface"/>
          <w:color w:val="000000" w:themeColor="text1"/>
          <w:sz w:val="22"/>
          <w:szCs w:val="22"/>
          <w:lang w:val="en-GB"/>
        </w:rPr>
        <w:t>n-authentic and/or contradictory information and documents</w:t>
      </w:r>
      <w:r w:rsidR="007629D0">
        <w:rPr>
          <w:rFonts w:ascii="PermianSerifTypeface" w:hAnsi="PermianSerifTypeface"/>
          <w:color w:val="000000" w:themeColor="text1"/>
          <w:sz w:val="22"/>
          <w:szCs w:val="22"/>
          <w:lang w:val="en-GB"/>
        </w:rPr>
        <w:t>.</w:t>
      </w:r>
    </w:p>
    <w:p w14:paraId="60EFA881" w14:textId="732CC5FA" w:rsidR="00A25726" w:rsidRPr="0088572E" w:rsidRDefault="003E220D"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After approval of the exemption from the obligation to establish the </w:t>
      </w:r>
      <w:r w:rsidR="009A20DB" w:rsidRPr="0088572E">
        <w:rPr>
          <w:rFonts w:ascii="PermianSerifTypeface" w:hAnsi="PermianSerifTypeface"/>
          <w:color w:val="000000" w:themeColor="text1"/>
          <w:sz w:val="22"/>
          <w:szCs w:val="22"/>
          <w:lang w:val="en-GB"/>
        </w:rPr>
        <w:t xml:space="preserve">emergency </w:t>
      </w:r>
      <w:r w:rsidRPr="0088572E">
        <w:rPr>
          <w:rFonts w:ascii="PermianSerifTypeface" w:hAnsi="PermianSerifTypeface"/>
          <w:color w:val="000000" w:themeColor="text1"/>
          <w:sz w:val="22"/>
          <w:szCs w:val="22"/>
          <w:lang w:val="en-GB"/>
        </w:rPr>
        <w:t xml:space="preserve">mechanism referred to in paragraph 82, the National Bank of Moldova may at any time request from the payment service provider any other information, </w:t>
      </w:r>
      <w:r w:rsidR="007629D0" w:rsidRPr="0088572E">
        <w:rPr>
          <w:rFonts w:ascii="PermianSerifTypeface" w:hAnsi="PermianSerifTypeface"/>
          <w:color w:val="000000" w:themeColor="text1"/>
          <w:sz w:val="22"/>
          <w:szCs w:val="22"/>
          <w:lang w:val="en-GB"/>
        </w:rPr>
        <w:t>data,</w:t>
      </w:r>
      <w:r w:rsidRPr="0088572E">
        <w:rPr>
          <w:rFonts w:ascii="PermianSerifTypeface" w:hAnsi="PermianSerifTypeface"/>
          <w:color w:val="000000" w:themeColor="text1"/>
          <w:sz w:val="22"/>
          <w:szCs w:val="22"/>
          <w:lang w:val="en-GB"/>
        </w:rPr>
        <w:t xml:space="preserve"> and documents </w:t>
      </w:r>
      <w:r w:rsidRPr="0088572E">
        <w:rPr>
          <w:rFonts w:ascii="PermianSerifTypeface" w:hAnsi="PermianSerifTypeface"/>
          <w:color w:val="000000" w:themeColor="text1"/>
          <w:sz w:val="22"/>
          <w:szCs w:val="22"/>
          <w:lang w:val="en-GB"/>
        </w:rPr>
        <w:lastRenderedPageBreak/>
        <w:t>relevant for the assessment of compliance with the requirements of this Regulation on a continuous basis</w:t>
      </w:r>
      <w:r w:rsidR="0078400E" w:rsidRPr="0088572E">
        <w:rPr>
          <w:rFonts w:ascii="PermianSerifTypeface" w:hAnsi="PermianSerifTypeface"/>
          <w:color w:val="000000" w:themeColor="text1"/>
          <w:sz w:val="22"/>
          <w:szCs w:val="22"/>
          <w:lang w:val="en-GB"/>
        </w:rPr>
        <w:t>.</w:t>
      </w:r>
    </w:p>
    <w:p w14:paraId="1EFAEA40" w14:textId="25A6CA1E" w:rsidR="00A25726"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5EF34FB9" w14:textId="77777777" w:rsidR="00C369F5" w:rsidRDefault="00C369F5" w:rsidP="00425407">
      <w:pPr>
        <w:pStyle w:val="NormalWeb"/>
        <w:tabs>
          <w:tab w:val="left" w:pos="851"/>
        </w:tabs>
        <w:spacing w:after="120"/>
        <w:contextualSpacing/>
        <w:jc w:val="right"/>
        <w:rPr>
          <w:rFonts w:ascii="PermianSerifTypeface" w:hAnsi="PermianSerifTypeface"/>
          <w:color w:val="000000" w:themeColor="text1"/>
          <w:sz w:val="22"/>
          <w:szCs w:val="22"/>
          <w:lang w:val="en-GB"/>
        </w:rPr>
      </w:pPr>
    </w:p>
    <w:p w14:paraId="20920E29" w14:textId="77777777" w:rsidR="00C369F5" w:rsidRDefault="00C369F5" w:rsidP="00425407">
      <w:pPr>
        <w:pStyle w:val="NormalWeb"/>
        <w:tabs>
          <w:tab w:val="left" w:pos="851"/>
        </w:tabs>
        <w:spacing w:after="120"/>
        <w:contextualSpacing/>
        <w:jc w:val="right"/>
        <w:rPr>
          <w:rFonts w:ascii="PermianSerifTypeface" w:hAnsi="PermianSerifTypeface"/>
          <w:color w:val="000000" w:themeColor="text1"/>
          <w:sz w:val="22"/>
          <w:szCs w:val="22"/>
          <w:lang w:val="en-GB"/>
        </w:rPr>
      </w:pPr>
    </w:p>
    <w:p w14:paraId="170658AD" w14:textId="77777777" w:rsidR="00C369F5" w:rsidRDefault="00C369F5" w:rsidP="00425407">
      <w:pPr>
        <w:pStyle w:val="NormalWeb"/>
        <w:tabs>
          <w:tab w:val="left" w:pos="851"/>
        </w:tabs>
        <w:spacing w:after="120"/>
        <w:contextualSpacing/>
        <w:jc w:val="right"/>
        <w:rPr>
          <w:rFonts w:ascii="PermianSerifTypeface" w:hAnsi="PermianSerifTypeface"/>
          <w:color w:val="000000" w:themeColor="text1"/>
          <w:sz w:val="22"/>
          <w:szCs w:val="22"/>
          <w:lang w:val="en-GB"/>
        </w:rPr>
      </w:pPr>
    </w:p>
    <w:p w14:paraId="33355D57" w14:textId="04482E5A" w:rsidR="00A25726" w:rsidRDefault="000341C2" w:rsidP="00C369F5">
      <w:pPr>
        <w:pStyle w:val="NormalWeb"/>
        <w:tabs>
          <w:tab w:val="left" w:pos="851"/>
        </w:tabs>
        <w:spacing w:after="120"/>
        <w:contextualSpacing/>
        <w:jc w:val="righ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w:t>
      </w:r>
      <w:r w:rsidR="00EF60F2">
        <w:rPr>
          <w:rFonts w:ascii="PermianSerifTypeface" w:hAnsi="PermianSerifTypeface"/>
          <w:color w:val="000000" w:themeColor="text1"/>
          <w:sz w:val="22"/>
          <w:szCs w:val="22"/>
          <w:lang w:val="en-GB"/>
        </w:rPr>
        <w:t>nnex No</w:t>
      </w:r>
      <w:r w:rsidRPr="0088572E">
        <w:rPr>
          <w:rFonts w:ascii="PermianSerifTypeface" w:hAnsi="PermianSerifTypeface"/>
          <w:color w:val="000000" w:themeColor="text1"/>
          <w:sz w:val="22"/>
          <w:szCs w:val="22"/>
          <w:lang w:val="en-GB"/>
        </w:rPr>
        <w:t xml:space="preserve"> </w:t>
      </w:r>
      <w:r w:rsidR="00A25726" w:rsidRPr="0088572E">
        <w:rPr>
          <w:rFonts w:ascii="PermianSerifTypeface" w:hAnsi="PermianSerifTypeface"/>
          <w:color w:val="000000" w:themeColor="text1"/>
          <w:sz w:val="22"/>
          <w:szCs w:val="22"/>
          <w:lang w:val="en-GB"/>
        </w:rPr>
        <w:t>1</w:t>
      </w:r>
      <w:r w:rsidR="00E4347C"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to the</w:t>
      </w:r>
      <w:r w:rsidR="00E4347C" w:rsidRPr="0088572E">
        <w:rPr>
          <w:rFonts w:ascii="PermianSerifTypeface" w:hAnsi="PermianSerifTypeface"/>
          <w:color w:val="000000" w:themeColor="text1"/>
          <w:sz w:val="22"/>
          <w:szCs w:val="22"/>
          <w:lang w:val="en-GB"/>
        </w:rPr>
        <w:t xml:space="preserve"> </w:t>
      </w:r>
      <w:r w:rsidR="009B66A8" w:rsidRPr="0088572E">
        <w:rPr>
          <w:rFonts w:ascii="PermianSerifTypeface" w:hAnsi="PermianSerifTypeface"/>
          <w:color w:val="000000" w:themeColor="text1"/>
          <w:sz w:val="22"/>
          <w:szCs w:val="22"/>
          <w:lang w:val="en-GB"/>
        </w:rPr>
        <w:t xml:space="preserve">Regulation on strong customer authentication and open, </w:t>
      </w:r>
      <w:r w:rsidR="007629D0" w:rsidRPr="0088572E">
        <w:rPr>
          <w:rFonts w:ascii="PermianSerifTypeface" w:hAnsi="PermianSerifTypeface"/>
          <w:color w:val="000000" w:themeColor="text1"/>
          <w:sz w:val="22"/>
          <w:szCs w:val="22"/>
          <w:lang w:val="en-GB"/>
        </w:rPr>
        <w:t>common,</w:t>
      </w:r>
      <w:r w:rsidR="009B66A8" w:rsidRPr="0088572E">
        <w:rPr>
          <w:rFonts w:ascii="PermianSerifTypeface" w:hAnsi="PermianSerifTypeface"/>
          <w:color w:val="000000" w:themeColor="text1"/>
          <w:sz w:val="22"/>
          <w:szCs w:val="22"/>
          <w:lang w:val="en-GB"/>
        </w:rPr>
        <w:t xml:space="preserve"> and secure standard </w:t>
      </w:r>
      <w:r w:rsidR="00EF60F2">
        <w:rPr>
          <w:rFonts w:ascii="PermianSerifTypeface" w:hAnsi="PermianSerifTypeface"/>
          <w:color w:val="000000" w:themeColor="text1"/>
          <w:sz w:val="22"/>
          <w:szCs w:val="22"/>
          <w:lang w:val="en-GB"/>
        </w:rPr>
        <w:t>of</w:t>
      </w:r>
      <w:r w:rsidR="009B66A8" w:rsidRPr="0088572E">
        <w:rPr>
          <w:rFonts w:ascii="PermianSerifTypeface" w:hAnsi="PermianSerifTypeface"/>
          <w:color w:val="000000" w:themeColor="text1"/>
          <w:sz w:val="22"/>
          <w:szCs w:val="22"/>
          <w:lang w:val="en-GB"/>
        </w:rPr>
        <w:t xml:space="preserve"> communication between </w:t>
      </w:r>
      <w:r w:rsidR="0058762E" w:rsidRPr="0088572E">
        <w:rPr>
          <w:rFonts w:ascii="PermianSerifTypeface" w:hAnsi="PermianSerifTypeface"/>
          <w:color w:val="000000" w:themeColor="text1"/>
          <w:sz w:val="22"/>
          <w:szCs w:val="22"/>
          <w:lang w:val="en-GB"/>
        </w:rPr>
        <w:t>payment service provider</w:t>
      </w:r>
      <w:r w:rsidR="009B66A8" w:rsidRPr="0088572E">
        <w:rPr>
          <w:rFonts w:ascii="PermianSerifTypeface" w:hAnsi="PermianSerifTypeface"/>
          <w:color w:val="000000" w:themeColor="text1"/>
          <w:sz w:val="22"/>
          <w:szCs w:val="22"/>
          <w:lang w:val="en-GB"/>
        </w:rPr>
        <w:t>s</w:t>
      </w:r>
    </w:p>
    <w:p w14:paraId="6026E951" w14:textId="77777777" w:rsidR="00C369F5" w:rsidRPr="00C369F5" w:rsidRDefault="00C369F5" w:rsidP="00C369F5">
      <w:pPr>
        <w:pStyle w:val="NormalWeb"/>
        <w:tabs>
          <w:tab w:val="left" w:pos="851"/>
        </w:tabs>
        <w:spacing w:after="120"/>
        <w:contextualSpacing/>
        <w:rPr>
          <w:rFonts w:ascii="PermianSerifTypeface" w:hAnsi="PermianSerifTypeface"/>
          <w:color w:val="000000" w:themeColor="text1"/>
          <w:sz w:val="22"/>
          <w:szCs w:val="22"/>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00"/>
        <w:gridCol w:w="2794"/>
        <w:gridCol w:w="3204"/>
      </w:tblGrid>
      <w:tr w:rsidR="00A25726" w:rsidRPr="0088572E" w14:paraId="6646BCF9"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4AA94D" w14:textId="77777777" w:rsidR="00A25726" w:rsidRPr="0088572E" w:rsidRDefault="00A25726" w:rsidP="00664B24">
            <w:pPr>
              <w:pStyle w:val="Normal1"/>
              <w:spacing w:before="120" w:beforeAutospacing="0" w:after="0" w:afterAutospacing="0" w:line="312" w:lineRule="atLeast"/>
              <w:jc w:val="both"/>
              <w:rPr>
                <w:rFonts w:ascii="PermianSerifTypeface" w:hAnsi="PermianSerifTypeface"/>
                <w:color w:val="000000" w:themeColor="text1"/>
                <w:lang w:val="en-GB"/>
              </w:rPr>
            </w:pPr>
            <w:r w:rsidRPr="0088572E">
              <w:rPr>
                <w:rFonts w:ascii="PermianSerifTypeface" w:hAnsi="PermianSerifTypeface"/>
                <w:color w:val="000000" w:themeColor="text1"/>
                <w:lang w:val="en-GB"/>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4DA884" w14:textId="290D1495" w:rsidR="00A25726" w:rsidRPr="0088572E" w:rsidRDefault="00675474" w:rsidP="00664B24">
            <w:pPr>
              <w:pStyle w:val="tbl-hdr"/>
              <w:spacing w:before="60" w:beforeAutospacing="0" w:after="60" w:afterAutospacing="0" w:line="312" w:lineRule="atLeast"/>
              <w:ind w:right="195"/>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Reference fraud rate (%) for</w:t>
            </w:r>
            <w:r w:rsidR="00A25726" w:rsidRPr="0088572E">
              <w:rPr>
                <w:rFonts w:ascii="PermianSerifTypeface" w:hAnsi="PermianSerifTypeface"/>
                <w:b/>
                <w:bCs/>
                <w:color w:val="000000" w:themeColor="text1"/>
                <w:sz w:val="22"/>
                <w:szCs w:val="22"/>
                <w:lang w:val="en-GB"/>
              </w:rPr>
              <w:t>:</w:t>
            </w:r>
          </w:p>
        </w:tc>
      </w:tr>
      <w:tr w:rsidR="00A25726" w:rsidRPr="0088572E" w14:paraId="560CF8E4"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CC8150" w14:textId="49F2BEEE" w:rsidR="00A25726" w:rsidRPr="0088572E" w:rsidRDefault="00675474" w:rsidP="00664B24">
            <w:pPr>
              <w:pStyle w:val="tbl-hdr"/>
              <w:spacing w:before="60" w:beforeAutospacing="0" w:after="60" w:afterAutospacing="0" w:line="312" w:lineRule="atLeast"/>
              <w:ind w:right="195"/>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ETV (exemption threshold value)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9A045" w14:textId="7A6CBC2C" w:rsidR="00A25726" w:rsidRPr="0088572E" w:rsidRDefault="00675474" w:rsidP="00664B24">
            <w:pPr>
              <w:pStyle w:val="tbl-hdr"/>
              <w:spacing w:before="60" w:beforeAutospacing="0" w:after="60" w:afterAutospacing="0" w:line="312" w:lineRule="atLeast"/>
              <w:ind w:right="195"/>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Card-based remote electronic payments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65879" w14:textId="63A1C2C7" w:rsidR="00A25726" w:rsidRPr="0088572E" w:rsidRDefault="00675474" w:rsidP="00664B24">
            <w:pPr>
              <w:pStyle w:val="tbl-hdr"/>
              <w:spacing w:before="60" w:beforeAutospacing="0" w:after="60" w:afterAutospacing="0" w:line="312" w:lineRule="atLeast"/>
              <w:ind w:right="195"/>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Remote electronic credit transfer transactions</w:t>
            </w:r>
          </w:p>
        </w:tc>
      </w:tr>
      <w:tr w:rsidR="00A25726" w:rsidRPr="0088572E" w14:paraId="5937A156"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B521FD" w14:textId="63C7FDE3"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MDL 10</w:t>
            </w:r>
            <w:r w:rsidR="00EF60F2">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000 or the equivalent in foreign currency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5B49D" w14:textId="0D44F691"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0.</w:t>
            </w:r>
            <w:r w:rsidR="00A25726" w:rsidRPr="0088572E">
              <w:rPr>
                <w:rFonts w:ascii="PermianSerifTypeface" w:hAnsi="PermianSerifTypeface"/>
                <w:color w:val="000000" w:themeColor="text1"/>
                <w:sz w:val="22"/>
                <w:szCs w:val="22"/>
                <w:lang w:val="en-GB"/>
              </w:rPr>
              <w:t>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EAC60" w14:textId="44F4C7E9"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0.</w:t>
            </w:r>
            <w:r w:rsidR="00A25726" w:rsidRPr="0088572E">
              <w:rPr>
                <w:rFonts w:ascii="PermianSerifTypeface" w:hAnsi="PermianSerifTypeface"/>
                <w:color w:val="000000" w:themeColor="text1"/>
                <w:sz w:val="22"/>
                <w:szCs w:val="22"/>
                <w:lang w:val="en-GB"/>
              </w:rPr>
              <w:t>005</w:t>
            </w:r>
          </w:p>
        </w:tc>
      </w:tr>
      <w:tr w:rsidR="00A25726" w:rsidRPr="0088572E" w14:paraId="687D41F9"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353E80" w14:textId="3143889D"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MDL 5</w:t>
            </w:r>
            <w:r w:rsidR="00EF60F2">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000 or the equivalent in foreign currency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BA1AD" w14:textId="0E9C2396"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0.</w:t>
            </w:r>
            <w:r w:rsidR="00A25726" w:rsidRPr="0088572E">
              <w:rPr>
                <w:rFonts w:ascii="PermianSerifTypeface" w:hAnsi="PermianSerifTypeface"/>
                <w:color w:val="000000" w:themeColor="text1"/>
                <w:sz w:val="22"/>
                <w:szCs w:val="22"/>
                <w:lang w:val="en-GB"/>
              </w:rPr>
              <w:t>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60FE9" w14:textId="00377216"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0.</w:t>
            </w:r>
            <w:r w:rsidR="00A25726" w:rsidRPr="0088572E">
              <w:rPr>
                <w:rFonts w:ascii="PermianSerifTypeface" w:hAnsi="PermianSerifTypeface"/>
                <w:color w:val="000000" w:themeColor="text1"/>
                <w:sz w:val="22"/>
                <w:szCs w:val="22"/>
                <w:lang w:val="en-GB"/>
              </w:rPr>
              <w:t>01</w:t>
            </w:r>
          </w:p>
        </w:tc>
      </w:tr>
      <w:tr w:rsidR="00A25726" w:rsidRPr="0088572E" w14:paraId="3D574698"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8CF9D" w14:textId="5B41B704"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MDL 2</w:t>
            </w:r>
            <w:r w:rsidR="00EF60F2">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000 or the equivalent in foreign currency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2191EC" w14:textId="290817BB"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0.</w:t>
            </w:r>
            <w:r w:rsidR="00A25726" w:rsidRPr="0088572E">
              <w:rPr>
                <w:rFonts w:ascii="PermianSerifTypeface" w:hAnsi="PermianSerifTypeface"/>
                <w:color w:val="000000" w:themeColor="text1"/>
                <w:sz w:val="22"/>
                <w:szCs w:val="22"/>
                <w:lang w:val="en-GB"/>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E80D6A" w14:textId="7E7E11A4"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0.</w:t>
            </w:r>
            <w:r w:rsidR="00A25726" w:rsidRPr="0088572E">
              <w:rPr>
                <w:rFonts w:ascii="PermianSerifTypeface" w:hAnsi="PermianSerifTypeface"/>
                <w:color w:val="000000" w:themeColor="text1"/>
                <w:sz w:val="22"/>
                <w:szCs w:val="22"/>
                <w:lang w:val="en-GB"/>
              </w:rPr>
              <w:t>015</w:t>
            </w:r>
          </w:p>
        </w:tc>
      </w:tr>
    </w:tbl>
    <w:p w14:paraId="583BF9B4"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0FE748FB"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5DA23D60" w14:textId="77777777" w:rsidR="00501804" w:rsidRPr="0088572E" w:rsidRDefault="00501804"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504B4D87" w14:textId="77777777" w:rsidR="00501804" w:rsidRPr="0088572E" w:rsidRDefault="00501804"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7579A4E4" w14:textId="77777777" w:rsidR="00501804" w:rsidRPr="0088572E" w:rsidRDefault="00501804"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14DD1445" w14:textId="6E5B1182" w:rsidR="00A25726" w:rsidRPr="0088572E" w:rsidRDefault="000341C2" w:rsidP="00C369F5">
      <w:pPr>
        <w:pStyle w:val="NormalWeb"/>
        <w:tabs>
          <w:tab w:val="left" w:pos="851"/>
        </w:tabs>
        <w:spacing w:after="120"/>
        <w:contextualSpacing/>
        <w:jc w:val="righ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w:t>
      </w:r>
      <w:r w:rsidR="00EF60F2">
        <w:rPr>
          <w:rFonts w:ascii="PermianSerifTypeface" w:hAnsi="PermianSerifTypeface"/>
          <w:color w:val="000000" w:themeColor="text1"/>
          <w:sz w:val="22"/>
          <w:szCs w:val="22"/>
          <w:lang w:val="en-GB"/>
        </w:rPr>
        <w:t>nnex No</w:t>
      </w:r>
      <w:r w:rsidRPr="0088572E">
        <w:rPr>
          <w:rFonts w:ascii="PermianSerifTypeface" w:hAnsi="PermianSerifTypeface"/>
          <w:color w:val="000000" w:themeColor="text1"/>
          <w:sz w:val="22"/>
          <w:szCs w:val="22"/>
          <w:lang w:val="en-GB"/>
        </w:rPr>
        <w:t xml:space="preserve"> </w:t>
      </w:r>
      <w:r w:rsidR="00A25726" w:rsidRPr="0088572E">
        <w:rPr>
          <w:rFonts w:ascii="PermianSerifTypeface" w:hAnsi="PermianSerifTypeface"/>
          <w:color w:val="000000" w:themeColor="text1"/>
          <w:sz w:val="22"/>
          <w:szCs w:val="22"/>
          <w:lang w:val="en-GB"/>
        </w:rPr>
        <w:t>2</w:t>
      </w:r>
      <w:r w:rsidR="00E4347C" w:rsidRPr="0088572E">
        <w:rPr>
          <w:color w:val="000000" w:themeColor="text1"/>
          <w:lang w:val="en-GB"/>
        </w:rPr>
        <w:t xml:space="preserve"> </w:t>
      </w:r>
      <w:r w:rsidRPr="0088572E">
        <w:rPr>
          <w:rFonts w:ascii="PermianSerifTypeface" w:hAnsi="PermianSerifTypeface"/>
          <w:color w:val="000000" w:themeColor="text1"/>
          <w:sz w:val="22"/>
          <w:szCs w:val="22"/>
          <w:lang w:val="en-GB"/>
        </w:rPr>
        <w:t>to the</w:t>
      </w:r>
      <w:r w:rsidR="00E4347C" w:rsidRPr="0088572E">
        <w:rPr>
          <w:rFonts w:ascii="PermianSerifTypeface" w:hAnsi="PermianSerifTypeface"/>
          <w:color w:val="000000" w:themeColor="text1"/>
          <w:sz w:val="22"/>
          <w:szCs w:val="22"/>
          <w:lang w:val="en-GB"/>
        </w:rPr>
        <w:t xml:space="preserve"> </w:t>
      </w:r>
      <w:r w:rsidR="009B66A8" w:rsidRPr="0088572E">
        <w:rPr>
          <w:rFonts w:ascii="PermianSerifTypeface" w:hAnsi="PermianSerifTypeface"/>
          <w:color w:val="000000" w:themeColor="text1"/>
          <w:sz w:val="22"/>
          <w:szCs w:val="22"/>
          <w:lang w:val="en-GB"/>
        </w:rPr>
        <w:t xml:space="preserve">Regulation on strong customer authentication and open, </w:t>
      </w:r>
      <w:r w:rsidR="00A76E21" w:rsidRPr="0088572E">
        <w:rPr>
          <w:rFonts w:ascii="PermianSerifTypeface" w:hAnsi="PermianSerifTypeface"/>
          <w:color w:val="000000" w:themeColor="text1"/>
          <w:sz w:val="22"/>
          <w:szCs w:val="22"/>
          <w:lang w:val="en-GB"/>
        </w:rPr>
        <w:t>common,</w:t>
      </w:r>
      <w:r w:rsidR="009B66A8" w:rsidRPr="0088572E">
        <w:rPr>
          <w:rFonts w:ascii="PermianSerifTypeface" w:hAnsi="PermianSerifTypeface"/>
          <w:color w:val="000000" w:themeColor="text1"/>
          <w:sz w:val="22"/>
          <w:szCs w:val="22"/>
          <w:lang w:val="en-GB"/>
        </w:rPr>
        <w:t xml:space="preserve"> and secure standard </w:t>
      </w:r>
      <w:r w:rsidR="00EF60F2">
        <w:rPr>
          <w:rFonts w:ascii="PermianSerifTypeface" w:hAnsi="PermianSerifTypeface"/>
          <w:color w:val="000000" w:themeColor="text1"/>
          <w:sz w:val="22"/>
          <w:szCs w:val="22"/>
          <w:lang w:val="en-GB"/>
        </w:rPr>
        <w:t>of</w:t>
      </w:r>
      <w:r w:rsidR="009B66A8" w:rsidRPr="0088572E">
        <w:rPr>
          <w:rFonts w:ascii="PermianSerifTypeface" w:hAnsi="PermianSerifTypeface"/>
          <w:color w:val="000000" w:themeColor="text1"/>
          <w:sz w:val="22"/>
          <w:szCs w:val="22"/>
          <w:lang w:val="en-GB"/>
        </w:rPr>
        <w:t xml:space="preserve"> communication between </w:t>
      </w:r>
      <w:r w:rsidR="0058762E" w:rsidRPr="0088572E">
        <w:rPr>
          <w:rFonts w:ascii="PermianSerifTypeface" w:hAnsi="PermianSerifTypeface"/>
          <w:color w:val="000000" w:themeColor="text1"/>
          <w:sz w:val="22"/>
          <w:szCs w:val="22"/>
          <w:lang w:val="en-GB"/>
        </w:rPr>
        <w:t>payment service provider</w:t>
      </w:r>
      <w:r w:rsidR="009B66A8" w:rsidRPr="0088572E">
        <w:rPr>
          <w:rFonts w:ascii="PermianSerifTypeface" w:hAnsi="PermianSerifTypeface"/>
          <w:color w:val="000000" w:themeColor="text1"/>
          <w:sz w:val="22"/>
          <w:szCs w:val="22"/>
          <w:lang w:val="en-GB"/>
        </w:rPr>
        <w:t>s</w:t>
      </w:r>
    </w:p>
    <w:p w14:paraId="005F6134"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10D7D5CA" w14:textId="5DD96A2E" w:rsidR="00A25726" w:rsidRPr="0088572E" w:rsidRDefault="00675474" w:rsidP="00A25726">
      <w:pPr>
        <w:pStyle w:val="NormalWeb"/>
        <w:tabs>
          <w:tab w:val="left" w:pos="851"/>
        </w:tabs>
        <w:spacing w:after="120"/>
        <w:contextualSpacing/>
        <w:jc w:val="center"/>
        <w:rPr>
          <w:rFonts w:ascii="PermianSerifTypeface" w:hAnsi="PermianSerifTypeface"/>
          <w:color w:val="000000" w:themeColor="text1"/>
          <w:sz w:val="22"/>
          <w:szCs w:val="22"/>
          <w:lang w:val="en-GB"/>
        </w:rPr>
      </w:pPr>
      <w:r w:rsidRPr="0088572E">
        <w:rPr>
          <w:rFonts w:ascii="PermianSerifTypeface" w:hAnsi="PermianSerifTypeface"/>
          <w:b/>
          <w:bCs/>
          <w:color w:val="000000" w:themeColor="text1"/>
          <w:sz w:val="22"/>
          <w:szCs w:val="22"/>
          <w:lang w:val="en-GB"/>
        </w:rPr>
        <w:t>Application for exemption from the obligation to establish the emergency mechanism under paragraph 89</w:t>
      </w:r>
      <w:r w:rsidR="00A25726" w:rsidRPr="0088572E">
        <w:rPr>
          <w:rFonts w:ascii="PermianSerifTypeface" w:hAnsi="PermianSerifTypeface"/>
          <w:b/>
          <w:bCs/>
          <w:color w:val="000000" w:themeColor="text1"/>
          <w:sz w:val="22"/>
          <w:szCs w:val="22"/>
          <w:lang w:val="en-GB"/>
        </w:rPr>
        <w:t xml:space="preserve"> </w:t>
      </w:r>
    </w:p>
    <w:p w14:paraId="43316D31" w14:textId="77777777" w:rsidR="00A25726" w:rsidRPr="0088572E" w:rsidRDefault="00A25726" w:rsidP="00A25726">
      <w:pPr>
        <w:pStyle w:val="NormalWeb"/>
        <w:tabs>
          <w:tab w:val="left" w:pos="851"/>
        </w:tabs>
        <w:spacing w:after="120"/>
        <w:contextualSpacing/>
        <w:jc w:val="center"/>
        <w:rPr>
          <w:rFonts w:ascii="PermianSerifTypeface" w:hAnsi="PermianSerifTypeface"/>
          <w:color w:val="000000" w:themeColor="text1"/>
          <w:sz w:val="22"/>
          <w:szCs w:val="22"/>
          <w:lang w:val="en-GB"/>
        </w:rPr>
      </w:pPr>
    </w:p>
    <w:p w14:paraId="5A36BD3A" w14:textId="47AA68E4" w:rsidR="00A25726" w:rsidRPr="0088572E" w:rsidRDefault="00675474"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undersigned, . . . . . . . . . . . . . . . . . . . . . . . . . . . . . . . . . . . . . . . . . . . . . . . . . . . . . . . . . . . . . . . . . . (full name), as . . . . . . . . . . . . . . . . . . . . . . . . . . . . . . . . . . . ., I request exemption from the establishment of the emergency mechanism under paragraph 89 of the Regulation of . . . . . . . . . . . . . . . . . . . . . . . . . . . . . . . . . . . .  . . . . . . . . . . . . . . . . . . . . . . . . . . . . . . . . . . . . . . . . . . . . . . (name of the payment service provider offering online accessible payment account management services), with registered office in . . . . . . . . . . . . . . . . . . . . . . . . . . . . . . . . .. . . . . . . . . . . . . . . . . . . . . . . . . . . . . . .,. . . . . . . . . . . . . . . . . . . . . . . . . . . Str.,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 xml:space="preserve"> . . . . ., postal code . . . . . . . . . ., registered </w:t>
      </w:r>
      <w:proofErr w:type="gramStart"/>
      <w:r w:rsidRPr="0088572E">
        <w:rPr>
          <w:rFonts w:ascii="PermianSerifTypeface" w:hAnsi="PermianSerifTypeface"/>
          <w:color w:val="000000" w:themeColor="text1"/>
          <w:sz w:val="22"/>
          <w:szCs w:val="22"/>
          <w:lang w:val="en-GB"/>
        </w:rPr>
        <w:t>at.</w:t>
      </w:r>
      <w:proofErr w:type="gramEnd"/>
      <w:r w:rsidRPr="0088572E">
        <w:rPr>
          <w:rFonts w:ascii="PermianSerifTypeface" w:hAnsi="PermianSerifTypeface"/>
          <w:color w:val="000000" w:themeColor="text1"/>
          <w:sz w:val="22"/>
          <w:szCs w:val="22"/>
          <w:lang w:val="en-GB"/>
        </w:rPr>
        <w:t xml:space="preserve"> . . . . . . . . . . . ., unique identification code . . . . . . . . . . . . . . . . . . . . . . . . . . for the specific interface . . . . . . . . . . . . . . . . . .  . . . . . . . . . . . . . . . . . .  . . . . . . . . . . . . . . . . . . (</w:t>
      </w:r>
      <w:proofErr w:type="gramStart"/>
      <w:r w:rsidRPr="0088572E">
        <w:rPr>
          <w:rFonts w:ascii="PermianSerifTypeface" w:hAnsi="PermianSerifTypeface"/>
          <w:color w:val="000000" w:themeColor="text1"/>
          <w:sz w:val="22"/>
          <w:szCs w:val="22"/>
          <w:lang w:val="en-GB"/>
        </w:rPr>
        <w:t>name</w:t>
      </w:r>
      <w:proofErr w:type="gramEnd"/>
      <w:r w:rsidRPr="0088572E">
        <w:rPr>
          <w:rFonts w:ascii="PermianSerifTypeface" w:hAnsi="PermianSerifTypeface"/>
          <w:color w:val="000000" w:themeColor="text1"/>
          <w:sz w:val="22"/>
          <w:szCs w:val="22"/>
          <w:lang w:val="en-GB"/>
        </w:rPr>
        <w:t xml:space="preserve"> of the specific interface used by the requesting payment service provider</w:t>
      </w:r>
      <w:r w:rsidR="00A25726" w:rsidRPr="0088572E">
        <w:rPr>
          <w:rFonts w:ascii="PermianSerifTypeface" w:hAnsi="PermianSerifTypeface"/>
          <w:color w:val="000000" w:themeColor="text1"/>
          <w:sz w:val="22"/>
          <w:szCs w:val="22"/>
          <w:lang w:val="en-GB"/>
        </w:rPr>
        <w:t>).</w:t>
      </w:r>
    </w:p>
    <w:p w14:paraId="01063E67"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6794B135" w14:textId="7D5C6348" w:rsidR="00A25726" w:rsidRPr="0088572E" w:rsidRDefault="00675474"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specific interface is</w:t>
      </w:r>
      <w:r w:rsidR="00A25726" w:rsidRPr="0088572E">
        <w:rPr>
          <w:rFonts w:ascii="PermianSerifTypeface" w:hAnsi="PermianSerifTypeface"/>
          <w:color w:val="000000" w:themeColor="text1"/>
          <w:sz w:val="22"/>
          <w:szCs w:val="22"/>
          <w:lang w:val="en-GB"/>
        </w:rPr>
        <w:t>:</w:t>
      </w:r>
    </w:p>
    <w:p w14:paraId="4E5F3C82" w14:textId="71F49ACC"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Segoe UI Symbol" w:hAnsi="Segoe UI Symbol" w:cs="Segoe UI Symbol"/>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r w:rsidR="00675474" w:rsidRPr="0088572E">
        <w:rPr>
          <w:rFonts w:ascii="PermianSerifTypeface" w:hAnsi="PermianSerifTypeface"/>
          <w:color w:val="000000" w:themeColor="text1"/>
          <w:sz w:val="22"/>
          <w:szCs w:val="22"/>
          <w:lang w:val="en-GB"/>
        </w:rPr>
        <w:t xml:space="preserve">internally developed  </w:t>
      </w:r>
    </w:p>
    <w:p w14:paraId="36A12F01" w14:textId="36BB9373"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Segoe UI Symbol" w:hAnsi="Segoe UI Symbol" w:cs="Segoe UI Symbol"/>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r w:rsidR="00675474" w:rsidRPr="0088572E">
        <w:rPr>
          <w:rFonts w:ascii="PermianSerifTypeface" w:hAnsi="PermianSerifTypeface"/>
          <w:color w:val="000000" w:themeColor="text1"/>
          <w:sz w:val="22"/>
          <w:szCs w:val="22"/>
          <w:lang w:val="en-GB"/>
        </w:rPr>
        <w:t>developed within the financial-bank group to which the requesting payment service provider belongs</w:t>
      </w:r>
    </w:p>
    <w:p w14:paraId="609502CB" w14:textId="34D72334"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Segoe UI Symbol" w:hAnsi="Segoe UI Symbol" w:cs="Segoe UI Symbol"/>
          <w:color w:val="000000" w:themeColor="text1"/>
          <w:sz w:val="22"/>
          <w:szCs w:val="22"/>
          <w:lang w:val="en-GB"/>
        </w:rPr>
        <w:lastRenderedPageBreak/>
        <w:t>☐</w:t>
      </w:r>
      <w:r w:rsidRPr="0088572E">
        <w:rPr>
          <w:rFonts w:ascii="PermianSerifTypeface" w:hAnsi="PermianSerifTypeface"/>
          <w:color w:val="000000" w:themeColor="text1"/>
          <w:sz w:val="22"/>
          <w:szCs w:val="22"/>
          <w:lang w:val="en-GB"/>
        </w:rPr>
        <w:t xml:space="preserve">   </w:t>
      </w:r>
      <w:r w:rsidR="00675474" w:rsidRPr="0088572E">
        <w:rPr>
          <w:rFonts w:ascii="PermianSerifTypeface" w:hAnsi="PermianSerifTypeface"/>
          <w:color w:val="000000" w:themeColor="text1"/>
          <w:sz w:val="22"/>
          <w:szCs w:val="22"/>
          <w:lang w:val="en-GB"/>
        </w:rPr>
        <w:t>developed in collaboration with a third-party bank</w:t>
      </w:r>
    </w:p>
    <w:p w14:paraId="4F98FFE2" w14:textId="5C7BE634"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Segoe UI Symbol" w:hAnsi="Segoe UI Symbol" w:cs="Segoe UI Symbol"/>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r w:rsidR="00675474" w:rsidRPr="0088572E">
        <w:rPr>
          <w:rFonts w:ascii="PermianSerifTypeface" w:hAnsi="PermianSerifTypeface"/>
          <w:color w:val="000000" w:themeColor="text1"/>
          <w:sz w:val="22"/>
          <w:szCs w:val="22"/>
          <w:lang w:val="en-GB"/>
        </w:rPr>
        <w:t xml:space="preserve">developed in collaboration with a </w:t>
      </w:r>
      <w:r w:rsidR="00A76E21">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675474" w:rsidRPr="0088572E">
        <w:rPr>
          <w:rFonts w:ascii="PermianSerifTypeface" w:hAnsi="PermianSerifTypeface"/>
          <w:color w:val="000000" w:themeColor="text1"/>
          <w:sz w:val="22"/>
          <w:szCs w:val="22"/>
          <w:lang w:val="en-GB"/>
        </w:rPr>
        <w:t>n-bank third party</w:t>
      </w:r>
    </w:p>
    <w:p w14:paraId="3B9D6EA6" w14:textId="30DCAD27"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Segoe UI Symbol" w:hAnsi="Segoe UI Symbol" w:cs="Segoe UI Symbol"/>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r w:rsidR="00675474" w:rsidRPr="0088572E">
        <w:rPr>
          <w:rFonts w:ascii="PermianSerifTypeface" w:hAnsi="PermianSerifTypeface"/>
          <w:color w:val="000000" w:themeColor="text1"/>
          <w:sz w:val="22"/>
          <w:szCs w:val="22"/>
          <w:lang w:val="en-GB"/>
        </w:rPr>
        <w:t>purchased from</w:t>
      </w:r>
      <w:r w:rsidRPr="0088572E">
        <w:rPr>
          <w:rFonts w:ascii="PermianSerifTypeface" w:hAnsi="PermianSerifTypeface"/>
          <w:color w:val="000000" w:themeColor="text1"/>
          <w:sz w:val="22"/>
          <w:szCs w:val="22"/>
          <w:lang w:val="en-GB"/>
        </w:rPr>
        <w:t>. . . . . . . . . . . . . . . . . .  . . . . . . . . . . . . . . . . . . . . . . . . . (</w:t>
      </w:r>
      <w:r w:rsidR="00675474" w:rsidRPr="0088572E">
        <w:rPr>
          <w:rFonts w:ascii="PermianSerifTypeface" w:hAnsi="PermianSerifTypeface"/>
          <w:color w:val="000000" w:themeColor="text1"/>
          <w:sz w:val="22"/>
          <w:szCs w:val="22"/>
          <w:lang w:val="en-GB"/>
        </w:rPr>
        <w:t>name of the interface manufacturer), with registered office in</w:t>
      </w:r>
      <w:r w:rsidRPr="0088572E">
        <w:rPr>
          <w:rFonts w:ascii="PermianSerifTypeface" w:hAnsi="PermianSerifTypeface"/>
          <w:color w:val="000000" w:themeColor="text1"/>
          <w:sz w:val="22"/>
          <w:szCs w:val="22"/>
          <w:lang w:val="en-GB"/>
        </w:rPr>
        <w:t>. . . . . . . . . . . . . . . . . . . . . . . . . . . . . . . . . . . . . . . . .  . . . . . . . . . . . . . . . . . . . . . . . . . . . . . . ., . . . . . . . . . . . . . . . . . . . . . . . . . . .</w:t>
      </w:r>
      <w:r w:rsidR="00675474" w:rsidRPr="0088572E">
        <w:rPr>
          <w:rFonts w:ascii="PermianSerifTypeface" w:hAnsi="PermianSerifTypeface"/>
          <w:color w:val="000000" w:themeColor="text1"/>
          <w:sz w:val="22"/>
          <w:szCs w:val="22"/>
          <w:lang w:val="en-GB"/>
        </w:rPr>
        <w:t xml:space="preserve"> Str.,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 xml:space="preserve"> . . . . . , </w:t>
      </w:r>
      <w:r w:rsidR="00675474" w:rsidRPr="0088572E">
        <w:rPr>
          <w:rFonts w:ascii="PermianSerifTypeface" w:hAnsi="PermianSerifTypeface"/>
          <w:color w:val="000000" w:themeColor="text1"/>
          <w:sz w:val="22"/>
          <w:szCs w:val="22"/>
          <w:lang w:val="en-GB"/>
        </w:rPr>
        <w:t xml:space="preserve">postal </w:t>
      </w:r>
      <w:proofErr w:type="gramStart"/>
      <w:r w:rsidR="00675474" w:rsidRPr="0088572E">
        <w:rPr>
          <w:rFonts w:ascii="PermianSerifTypeface" w:hAnsi="PermianSerifTypeface"/>
          <w:color w:val="000000" w:themeColor="text1"/>
          <w:sz w:val="22"/>
          <w:szCs w:val="22"/>
          <w:lang w:val="en-GB"/>
        </w:rPr>
        <w:t>code</w:t>
      </w:r>
      <w:r w:rsidRPr="0088572E">
        <w:rPr>
          <w:rFonts w:ascii="PermianSerifTypeface" w:hAnsi="PermianSerifTypeface"/>
          <w:color w:val="000000" w:themeColor="text1"/>
          <w:sz w:val="22"/>
          <w:szCs w:val="22"/>
          <w:lang w:val="en-GB"/>
        </w:rPr>
        <w:t>.</w:t>
      </w:r>
      <w:proofErr w:type="gramEnd"/>
      <w:r w:rsidRPr="0088572E">
        <w:rPr>
          <w:rFonts w:ascii="PermianSerifTypeface" w:hAnsi="PermianSerifTypeface"/>
          <w:color w:val="000000" w:themeColor="text1"/>
          <w:sz w:val="22"/>
          <w:szCs w:val="22"/>
          <w:lang w:val="en-GB"/>
        </w:rPr>
        <w:t xml:space="preserve"> . . . . . . . . ., </w:t>
      </w:r>
      <w:r w:rsidR="00675474" w:rsidRPr="0088572E">
        <w:rPr>
          <w:rFonts w:ascii="PermianSerifTypeface" w:hAnsi="PermianSerifTypeface"/>
          <w:color w:val="000000" w:themeColor="text1"/>
          <w:sz w:val="22"/>
          <w:szCs w:val="22"/>
          <w:lang w:val="en-GB"/>
        </w:rPr>
        <w:t>registered at</w:t>
      </w:r>
      <w:r w:rsidRPr="0088572E">
        <w:rPr>
          <w:rFonts w:ascii="PermianSerifTypeface" w:hAnsi="PermianSerifTypeface"/>
          <w:color w:val="000000" w:themeColor="text1"/>
          <w:sz w:val="22"/>
          <w:szCs w:val="22"/>
          <w:lang w:val="en-GB"/>
        </w:rPr>
        <w:t xml:space="preserve">. . . . . . . . . . . ., </w:t>
      </w:r>
      <w:r w:rsidR="00675474" w:rsidRPr="0088572E">
        <w:rPr>
          <w:rFonts w:ascii="PermianSerifTypeface" w:hAnsi="PermianSerifTypeface"/>
          <w:color w:val="000000" w:themeColor="text1"/>
          <w:sz w:val="22"/>
          <w:szCs w:val="22"/>
          <w:lang w:val="en-GB"/>
        </w:rPr>
        <w:t>unique identification code</w:t>
      </w:r>
      <w:r w:rsidRPr="0088572E">
        <w:rPr>
          <w:rFonts w:ascii="PermianSerifTypeface" w:hAnsi="PermianSerifTypeface"/>
          <w:color w:val="000000" w:themeColor="text1"/>
          <w:sz w:val="22"/>
          <w:szCs w:val="22"/>
          <w:lang w:val="en-GB"/>
        </w:rPr>
        <w:t xml:space="preserve">. . . . . . . . . . . . . . . . . . . . . . . . . . . . </w:t>
      </w:r>
    </w:p>
    <w:p w14:paraId="21AA9F36"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29AAAA58" w14:textId="4BFF10AC" w:rsidR="00A25726" w:rsidRPr="0088572E" w:rsidRDefault="00675474"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software dedicated to the specific interface runs at</w:t>
      </w:r>
      <w:r w:rsidR="00A25726" w:rsidRPr="0088572E">
        <w:rPr>
          <w:rFonts w:ascii="PermianSerifTypeface" w:hAnsi="PermianSerifTypeface"/>
          <w:color w:val="000000" w:themeColor="text1"/>
          <w:sz w:val="22"/>
          <w:szCs w:val="22"/>
          <w:lang w:val="en-GB"/>
        </w:rPr>
        <w:t xml:space="preserve">. . . . . . . . . . . . . . . . .  . . . . . . . . . . . . . . . . . .  . . . . . . . . . . . . . . . . . . . . . . . .  . . . . . . . . . . . . . . . . . . . . . . . . . . . </w:t>
      </w:r>
    </w:p>
    <w:p w14:paraId="1355AFA3"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593FC67F" w14:textId="3F0FDE38" w:rsidR="00A25726" w:rsidRPr="0088572E" w:rsidRDefault="00FB394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applicant payment service provider is/is </w:t>
      </w:r>
      <w:r w:rsidR="00A76E21">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t an affiliate or member of a financial/bank group</w:t>
      </w:r>
      <w:r w:rsidR="00A25726" w:rsidRPr="0088572E">
        <w:rPr>
          <w:rFonts w:ascii="PermianSerifTypeface" w:hAnsi="PermianSerifTypeface"/>
          <w:color w:val="000000" w:themeColor="text1"/>
          <w:sz w:val="22"/>
          <w:szCs w:val="22"/>
          <w:lang w:val="en-GB"/>
        </w:rPr>
        <w:t>.</w:t>
      </w:r>
    </w:p>
    <w:p w14:paraId="7EAEDE82"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159B2268" w14:textId="229B3D31" w:rsidR="00A25726" w:rsidRPr="0088572E" w:rsidRDefault="00FB394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specific interface is/will be used by the following payment service providers</w:t>
      </w:r>
      <w:r w:rsidR="00A25726" w:rsidRPr="0088572E">
        <w:rPr>
          <w:rFonts w:ascii="PermianSerifTypeface" w:hAnsi="PermianSerifTypeface"/>
          <w:color w:val="000000" w:themeColor="text1"/>
          <w:sz w:val="22"/>
          <w:szCs w:val="22"/>
          <w:lang w:val="en-GB"/>
        </w:rPr>
        <w:t>:</w:t>
      </w:r>
    </w:p>
    <w:p w14:paraId="7B83A8F3" w14:textId="45AEA873"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1.  . . . . . . . . . . . . . . . . . . . . . . . . . . . . . . . . . . . . . . . . . . . . . . ., </w:t>
      </w:r>
      <w:r w:rsidR="00FB3941" w:rsidRPr="0088572E">
        <w:rPr>
          <w:rFonts w:ascii="PermianSerifTypeface" w:hAnsi="PermianSerifTypeface"/>
          <w:color w:val="000000" w:themeColor="text1"/>
          <w:sz w:val="22"/>
          <w:szCs w:val="22"/>
          <w:lang w:val="en-GB"/>
        </w:rPr>
        <w:t>with identification code</w:t>
      </w:r>
      <w:r w:rsidRPr="0088572E">
        <w:rPr>
          <w:rFonts w:ascii="PermianSerifTypeface" w:hAnsi="PermianSerifTypeface"/>
          <w:color w:val="000000" w:themeColor="text1"/>
          <w:sz w:val="22"/>
          <w:szCs w:val="22"/>
          <w:lang w:val="en-GB"/>
        </w:rPr>
        <w:t xml:space="preserve">. . . . . . . . . . . . . . . . . ., </w:t>
      </w:r>
      <w:r w:rsidR="00FB3941" w:rsidRPr="0088572E">
        <w:rPr>
          <w:rFonts w:ascii="PermianSerifTypeface" w:hAnsi="PermianSerifTypeface"/>
          <w:color w:val="000000" w:themeColor="text1"/>
          <w:sz w:val="22"/>
          <w:szCs w:val="22"/>
          <w:lang w:val="en-GB"/>
        </w:rPr>
        <w:t>in (country)</w:t>
      </w:r>
      <w:r w:rsidRPr="0088572E">
        <w:rPr>
          <w:rFonts w:ascii="PermianSerifTypeface" w:hAnsi="PermianSerifTypeface"/>
          <w:color w:val="000000" w:themeColor="text1"/>
          <w:sz w:val="22"/>
          <w:szCs w:val="22"/>
          <w:lang w:val="en-GB"/>
        </w:rPr>
        <w:t xml:space="preserve">. . . . . . . . . . . .. . . . . . ., </w:t>
      </w:r>
      <w:r w:rsidR="00FB3941" w:rsidRPr="0088572E">
        <w:rPr>
          <w:rFonts w:ascii="PermianSerifTypeface" w:hAnsi="PermianSerifTypeface"/>
          <w:color w:val="000000" w:themeColor="text1"/>
          <w:sz w:val="22"/>
          <w:szCs w:val="22"/>
          <w:lang w:val="en-GB"/>
        </w:rPr>
        <w:t>under brand</w:t>
      </w:r>
      <w:r w:rsidRPr="0088572E">
        <w:rPr>
          <w:rFonts w:ascii="PermianSerifTypeface" w:hAnsi="PermianSerifTypeface"/>
          <w:color w:val="000000" w:themeColor="text1"/>
          <w:sz w:val="22"/>
          <w:szCs w:val="22"/>
          <w:lang w:val="en-GB"/>
        </w:rPr>
        <w:t xml:space="preserve">. . . . . . . . . . . . . . . . . . . . </w:t>
      </w:r>
    </w:p>
    <w:p w14:paraId="04F562D3" w14:textId="6CBBC2E4"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2.  . . . . . . . . . . . . . . . . . . . . . . . . . . . . . . . . . . . . . . . . . . . . . ., </w:t>
      </w:r>
      <w:r w:rsidR="00FB3941" w:rsidRPr="0088572E">
        <w:rPr>
          <w:rFonts w:ascii="PermianSerifTypeface" w:hAnsi="PermianSerifTypeface"/>
          <w:color w:val="000000" w:themeColor="text1"/>
          <w:sz w:val="22"/>
          <w:szCs w:val="22"/>
          <w:lang w:val="en-GB"/>
        </w:rPr>
        <w:t>with identification code</w:t>
      </w:r>
      <w:r w:rsidRPr="0088572E">
        <w:rPr>
          <w:rFonts w:ascii="PermianSerifTypeface" w:hAnsi="PermianSerifTypeface"/>
          <w:color w:val="000000" w:themeColor="text1"/>
          <w:sz w:val="22"/>
          <w:szCs w:val="22"/>
          <w:lang w:val="en-GB"/>
        </w:rPr>
        <w:t xml:space="preserve">. . . . . . . . . . . . . . . . . ., </w:t>
      </w:r>
      <w:r w:rsidR="00FB3941" w:rsidRPr="0088572E">
        <w:rPr>
          <w:rFonts w:ascii="PermianSerifTypeface" w:hAnsi="PermianSerifTypeface"/>
          <w:color w:val="000000" w:themeColor="text1"/>
          <w:sz w:val="22"/>
          <w:szCs w:val="22"/>
          <w:lang w:val="en-GB"/>
        </w:rPr>
        <w:t>in (country)</w:t>
      </w:r>
      <w:r w:rsidRPr="0088572E">
        <w:rPr>
          <w:rFonts w:ascii="PermianSerifTypeface" w:hAnsi="PermianSerifTypeface"/>
          <w:color w:val="000000" w:themeColor="text1"/>
          <w:sz w:val="22"/>
          <w:szCs w:val="22"/>
          <w:lang w:val="en-GB"/>
        </w:rPr>
        <w:t xml:space="preserve">. . . . . . . . . . . .. . . . . . ., </w:t>
      </w:r>
      <w:r w:rsidR="00FB3941" w:rsidRPr="0088572E">
        <w:rPr>
          <w:rFonts w:ascii="PermianSerifTypeface" w:hAnsi="PermianSerifTypeface"/>
          <w:color w:val="000000" w:themeColor="text1"/>
          <w:sz w:val="22"/>
          <w:szCs w:val="22"/>
          <w:lang w:val="en-GB"/>
        </w:rPr>
        <w:t>under brand</w:t>
      </w:r>
      <w:r w:rsidRPr="0088572E">
        <w:rPr>
          <w:rFonts w:ascii="PermianSerifTypeface" w:hAnsi="PermianSerifTypeface"/>
          <w:color w:val="000000" w:themeColor="text1"/>
          <w:sz w:val="22"/>
          <w:szCs w:val="22"/>
          <w:lang w:val="en-GB"/>
        </w:rPr>
        <w:t xml:space="preserve">. . . . . . . . . . . . . . . . . . . . </w:t>
      </w:r>
    </w:p>
    <w:p w14:paraId="54DCE589" w14:textId="77777777"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w:t>
      </w:r>
    </w:p>
    <w:p w14:paraId="395E8B0B" w14:textId="5D42BC0C"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n</w:t>
      </w:r>
      <w:proofErr w:type="gramEnd"/>
      <w:r w:rsidRPr="0088572E">
        <w:rPr>
          <w:rFonts w:ascii="PermianSerifTypeface" w:hAnsi="PermianSerifTypeface"/>
          <w:color w:val="000000" w:themeColor="text1"/>
          <w:sz w:val="22"/>
          <w:szCs w:val="22"/>
          <w:lang w:val="en-GB"/>
        </w:rPr>
        <w:t xml:space="preserve">.  . . . . . . . . . . . . . . . . . . . . . . . . . . . . . . . . . . . . . . . . . . . . . . . ., </w:t>
      </w:r>
      <w:r w:rsidR="00FB3941" w:rsidRPr="0088572E">
        <w:rPr>
          <w:rFonts w:ascii="PermianSerifTypeface" w:hAnsi="PermianSerifTypeface"/>
          <w:color w:val="000000" w:themeColor="text1"/>
          <w:sz w:val="22"/>
          <w:szCs w:val="22"/>
          <w:lang w:val="en-GB"/>
        </w:rPr>
        <w:t>with identification code</w:t>
      </w:r>
      <w:r w:rsidRPr="0088572E">
        <w:rPr>
          <w:rFonts w:ascii="PermianSerifTypeface" w:hAnsi="PermianSerifTypeface"/>
          <w:color w:val="000000" w:themeColor="text1"/>
          <w:sz w:val="22"/>
          <w:szCs w:val="22"/>
          <w:lang w:val="en-GB"/>
        </w:rPr>
        <w:t xml:space="preserve">. . . . . . . . . . . . . . . . . . ., </w:t>
      </w:r>
      <w:r w:rsidR="00FB3941" w:rsidRPr="0088572E">
        <w:rPr>
          <w:rFonts w:ascii="PermianSerifTypeface" w:hAnsi="PermianSerifTypeface"/>
          <w:color w:val="000000" w:themeColor="text1"/>
          <w:sz w:val="22"/>
          <w:szCs w:val="22"/>
          <w:lang w:val="en-GB"/>
        </w:rPr>
        <w:t>in (country)</w:t>
      </w:r>
      <w:r w:rsidRPr="0088572E">
        <w:rPr>
          <w:rFonts w:ascii="PermianSerifTypeface" w:hAnsi="PermianSerifTypeface"/>
          <w:color w:val="000000" w:themeColor="text1"/>
          <w:sz w:val="22"/>
          <w:szCs w:val="22"/>
          <w:lang w:val="en-GB"/>
        </w:rPr>
        <w:t xml:space="preserve">. </w:t>
      </w:r>
      <w:proofErr w:type="gramStart"/>
      <w:r w:rsidRPr="0088572E">
        <w:rPr>
          <w:rFonts w:ascii="PermianSerifTypeface" w:hAnsi="PermianSerifTypeface"/>
          <w:color w:val="000000" w:themeColor="text1"/>
          <w:sz w:val="22"/>
          <w:szCs w:val="22"/>
          <w:lang w:val="en-GB"/>
        </w:rPr>
        <w:t>.. . . . . . . . . . . . . . . . .,</w:t>
      </w:r>
      <w:proofErr w:type="gramEnd"/>
      <w:r w:rsidRPr="0088572E">
        <w:rPr>
          <w:rFonts w:ascii="PermianSerifTypeface" w:hAnsi="PermianSerifTypeface"/>
          <w:color w:val="000000" w:themeColor="text1"/>
          <w:sz w:val="22"/>
          <w:szCs w:val="22"/>
          <w:lang w:val="en-GB"/>
        </w:rPr>
        <w:t xml:space="preserve"> </w:t>
      </w:r>
      <w:r w:rsidR="00FB3941" w:rsidRPr="0088572E">
        <w:rPr>
          <w:rFonts w:ascii="PermianSerifTypeface" w:hAnsi="PermianSerifTypeface"/>
          <w:color w:val="000000" w:themeColor="text1"/>
          <w:sz w:val="22"/>
          <w:szCs w:val="22"/>
          <w:lang w:val="en-GB"/>
        </w:rPr>
        <w:t>under brand</w:t>
      </w:r>
      <w:r w:rsidRPr="0088572E">
        <w:rPr>
          <w:rFonts w:ascii="PermianSerifTypeface" w:hAnsi="PermianSerifTypeface"/>
          <w:color w:val="000000" w:themeColor="text1"/>
          <w:sz w:val="22"/>
          <w:szCs w:val="22"/>
          <w:lang w:val="en-GB"/>
        </w:rPr>
        <w:t>. . . . . . . . . . . . . . . . . . .</w:t>
      </w:r>
    </w:p>
    <w:p w14:paraId="7B08E967"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1FEF0E67" w14:textId="1FB37273" w:rsidR="00A25726" w:rsidRPr="0088572E"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A76E21">
        <w:rPr>
          <w:rFonts w:ascii="PermianSerifTypeface" w:hAnsi="PermianSerifTypeface"/>
          <w:color w:val="000000" w:themeColor="text1"/>
          <w:sz w:val="22"/>
          <w:szCs w:val="22"/>
          <w:lang w:val="en-GB"/>
        </w:rPr>
        <w:t>The following documents are annexed to the application</w:t>
      </w:r>
      <w:r w:rsidR="00A25726" w:rsidRPr="0088572E">
        <w:rPr>
          <w:rFonts w:ascii="PermianSerifTypeface" w:hAnsi="PermianSerifTypeface"/>
          <w:color w:val="000000" w:themeColor="text1"/>
          <w:sz w:val="22"/>
          <w:szCs w:val="22"/>
          <w:lang w:val="en-GB"/>
        </w:rPr>
        <w:t>:</w:t>
      </w:r>
    </w:p>
    <w:p w14:paraId="3108542B"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1.</w:t>
      </w:r>
      <w:r w:rsidRPr="0088572E">
        <w:rPr>
          <w:rFonts w:ascii="PermianSerifTypeface" w:hAnsi="PermianSerifTypeface"/>
          <w:color w:val="000000" w:themeColor="text1"/>
          <w:sz w:val="22"/>
          <w:szCs w:val="22"/>
          <w:lang w:val="en-GB"/>
        </w:rPr>
        <w:tab/>
        <w:t xml:space="preserve">. . . . . . . . . . . . . . . . . .  . . . . . . . . . . . . . . . . . .  . . . . . . . . . . . . . . . . . .  </w:t>
      </w:r>
    </w:p>
    <w:p w14:paraId="2791CBCA"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2.</w:t>
      </w:r>
      <w:r w:rsidRPr="0088572E">
        <w:rPr>
          <w:rFonts w:ascii="PermianSerifTypeface" w:hAnsi="PermianSerifTypeface"/>
          <w:color w:val="000000" w:themeColor="text1"/>
          <w:sz w:val="22"/>
          <w:szCs w:val="22"/>
          <w:lang w:val="en-GB"/>
        </w:rPr>
        <w:tab/>
      </w:r>
    </w:p>
    <w:p w14:paraId="1F43D9E1"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w:t>
      </w:r>
    </w:p>
    <w:p w14:paraId="090A49E2"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n</w:t>
      </w:r>
      <w:proofErr w:type="gramEnd"/>
      <w:r w:rsidRPr="0088572E">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ab/>
        <w:t xml:space="preserve">. . . . . . . . . . . . . . . . . .  . . . . . . . . . . . . . . . . . .  . . . . . . . . . . . . . . . . . .     </w:t>
      </w:r>
    </w:p>
    <w:p w14:paraId="6AC11EF8"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0DCDEEF5" w14:textId="05466367" w:rsidR="00A25726" w:rsidRPr="0088572E" w:rsidRDefault="00FB394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contact persons who can provide clarification on this application are</w:t>
      </w:r>
      <w:r w:rsidR="00A25726" w:rsidRPr="0088572E">
        <w:rPr>
          <w:rFonts w:ascii="PermianSerifTypeface" w:hAnsi="PermianSerifTypeface"/>
          <w:color w:val="000000" w:themeColor="text1"/>
          <w:sz w:val="22"/>
          <w:szCs w:val="22"/>
          <w:lang w:val="en-GB"/>
        </w:rPr>
        <w:t>:</w:t>
      </w:r>
    </w:p>
    <w:p w14:paraId="3054DED5" w14:textId="100BE0AE"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1.</w:t>
      </w:r>
      <w:r w:rsidRPr="0088572E">
        <w:rPr>
          <w:rFonts w:ascii="PermianSerifTypeface" w:hAnsi="PermianSerifTypeface"/>
          <w:color w:val="000000" w:themeColor="text1"/>
          <w:sz w:val="22"/>
          <w:szCs w:val="22"/>
          <w:lang w:val="en-GB"/>
        </w:rPr>
        <w:tab/>
      </w:r>
      <w:r w:rsidR="00FB3941" w:rsidRPr="0088572E">
        <w:rPr>
          <w:rFonts w:ascii="PermianSerifTypeface" w:hAnsi="PermianSerifTypeface"/>
          <w:color w:val="000000" w:themeColor="text1"/>
          <w:sz w:val="22"/>
          <w:szCs w:val="22"/>
          <w:lang w:val="en-GB"/>
        </w:rPr>
        <w:t>Surname and Given name</w:t>
      </w:r>
      <w:r w:rsidRPr="0088572E">
        <w:rPr>
          <w:rFonts w:ascii="PermianSerifTypeface" w:hAnsi="PermianSerifTypeface"/>
          <w:color w:val="000000" w:themeColor="text1"/>
          <w:sz w:val="22"/>
          <w:szCs w:val="22"/>
          <w:lang w:val="en-GB"/>
        </w:rPr>
        <w:t xml:space="preserve"> . . . . . . . . . . . . . . . . . .  . . . . . . . . . . . . . . . . . .  . . . . . . . . . . . . . </w:t>
      </w:r>
    </w:p>
    <w:p w14:paraId="42F56333" w14:textId="423A780C" w:rsidR="00A25726" w:rsidRPr="0088572E" w:rsidRDefault="00FB394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Telephone</w:t>
      </w:r>
      <w:r w:rsidR="00A25726" w:rsidRPr="0088572E">
        <w:rPr>
          <w:rFonts w:ascii="PermianSerifTypeface" w:hAnsi="PermianSerifTypeface"/>
          <w:color w:val="000000" w:themeColor="text1"/>
          <w:sz w:val="22"/>
          <w:szCs w:val="22"/>
          <w:lang w:val="en-GB"/>
        </w:rPr>
        <w:t>: . . . . . . . . . . . . . . . . . . . Email: . . . . . . . . . . . . . . . . . . . . . . . . . . . . . . . .</w:t>
      </w:r>
    </w:p>
    <w:p w14:paraId="5AEB82DA" w14:textId="385F8EEB"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2.</w:t>
      </w:r>
      <w:r w:rsidRPr="0088572E">
        <w:rPr>
          <w:rFonts w:ascii="PermianSerifTypeface" w:hAnsi="PermianSerifTypeface"/>
          <w:color w:val="000000" w:themeColor="text1"/>
          <w:sz w:val="22"/>
          <w:szCs w:val="22"/>
          <w:lang w:val="en-GB"/>
        </w:rPr>
        <w:tab/>
      </w:r>
      <w:r w:rsidR="00FB3941" w:rsidRPr="0088572E">
        <w:rPr>
          <w:rFonts w:ascii="PermianSerifTypeface" w:hAnsi="PermianSerifTypeface"/>
          <w:color w:val="000000" w:themeColor="text1"/>
          <w:sz w:val="22"/>
          <w:szCs w:val="22"/>
          <w:lang w:val="en-GB"/>
        </w:rPr>
        <w:t>Surname and Given name</w:t>
      </w:r>
      <w:r w:rsidRPr="0088572E">
        <w:rPr>
          <w:rFonts w:ascii="PermianSerifTypeface" w:hAnsi="PermianSerifTypeface"/>
          <w:color w:val="000000" w:themeColor="text1"/>
          <w:sz w:val="22"/>
          <w:szCs w:val="22"/>
          <w:lang w:val="en-GB"/>
        </w:rPr>
        <w:t xml:space="preserve">. . . . . . . . . . . . . . . . . .  . . . . . . . . . . . . . . . . . . . . . . . . . . . . . . .  </w:t>
      </w:r>
    </w:p>
    <w:p w14:paraId="1807D18B" w14:textId="581C4F22" w:rsidR="00A25726" w:rsidRPr="0088572E" w:rsidRDefault="00FB394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Telephone</w:t>
      </w:r>
      <w:r w:rsidR="00A25726" w:rsidRPr="0088572E">
        <w:rPr>
          <w:rFonts w:ascii="PermianSerifTypeface" w:hAnsi="PermianSerifTypeface"/>
          <w:color w:val="000000" w:themeColor="text1"/>
          <w:sz w:val="22"/>
          <w:szCs w:val="22"/>
          <w:lang w:val="en-GB"/>
        </w:rPr>
        <w:t>: . . . . . . . . . . . . . . . . . . . Email: . . . . . . . . . . . . . . . . . . . . . . . . . . . . . . . .</w:t>
      </w:r>
    </w:p>
    <w:p w14:paraId="7EFE8DFF"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069A5AF0" w14:textId="53C9AD36" w:rsidR="00A25726" w:rsidRPr="0088572E" w:rsidRDefault="00FB394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data and information provided are true</w:t>
      </w:r>
      <w:r w:rsidR="00A76E2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correct and reflect the situation existing (up to) the date of </w:t>
      </w:r>
      <w:r w:rsidR="00A25726" w:rsidRPr="0088572E">
        <w:rPr>
          <w:rFonts w:ascii="PermianSerifTypeface" w:hAnsi="PermianSerifTypeface"/>
          <w:color w:val="000000" w:themeColor="text1"/>
          <w:sz w:val="22"/>
          <w:szCs w:val="22"/>
          <w:lang w:val="en-GB"/>
        </w:rPr>
        <w:t xml:space="preserve">. . . </w:t>
      </w:r>
      <w:proofErr w:type="gramStart"/>
      <w:r w:rsidR="00A25726" w:rsidRPr="0088572E">
        <w:rPr>
          <w:rFonts w:ascii="PermianSerifTypeface" w:hAnsi="PermianSerifTypeface"/>
          <w:color w:val="000000" w:themeColor="text1"/>
          <w:sz w:val="22"/>
          <w:szCs w:val="22"/>
          <w:lang w:val="en-GB"/>
        </w:rPr>
        <w:t>./</w:t>
      </w:r>
      <w:proofErr w:type="gramEnd"/>
      <w:r w:rsidR="00A25726" w:rsidRPr="0088572E">
        <w:rPr>
          <w:rFonts w:ascii="PermianSerifTypeface" w:hAnsi="PermianSerifTypeface"/>
          <w:color w:val="000000" w:themeColor="text1"/>
          <w:sz w:val="22"/>
          <w:szCs w:val="22"/>
          <w:lang w:val="en-GB"/>
        </w:rPr>
        <w:t xml:space="preserve"> . . . ./ . . . . . </w:t>
      </w:r>
    </w:p>
    <w:p w14:paraId="6A9F60DB"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73EB6FAD" w14:textId="6EAD6C8A" w:rsidR="00A25726" w:rsidRDefault="00FB394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Signature</w:t>
      </w:r>
    </w:p>
    <w:p w14:paraId="5955B8D9"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6CA40BAE"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5EF30D88"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50BA9435" w14:textId="77777777" w:rsidR="00A76E21" w:rsidRPr="0088572E"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620EE86C"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66F7F723" w14:textId="2AAEA5FD" w:rsidR="00A25726" w:rsidRPr="0088572E" w:rsidRDefault="000341C2" w:rsidP="00A25726">
      <w:pPr>
        <w:pStyle w:val="NormalWeb"/>
        <w:tabs>
          <w:tab w:val="left" w:pos="851"/>
        </w:tabs>
        <w:spacing w:after="120"/>
        <w:contextualSpacing/>
        <w:jc w:val="righ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w:t>
      </w:r>
      <w:r w:rsidR="00A76E21">
        <w:rPr>
          <w:rFonts w:ascii="PermianSerifTypeface" w:hAnsi="PermianSerifTypeface"/>
          <w:color w:val="000000" w:themeColor="text1"/>
          <w:sz w:val="22"/>
          <w:szCs w:val="22"/>
          <w:lang w:val="en-GB"/>
        </w:rPr>
        <w:t>nnex No</w:t>
      </w:r>
      <w:r w:rsidRPr="0088572E">
        <w:rPr>
          <w:rFonts w:ascii="PermianSerifTypeface" w:hAnsi="PermianSerifTypeface"/>
          <w:color w:val="000000" w:themeColor="text1"/>
          <w:sz w:val="22"/>
          <w:szCs w:val="22"/>
          <w:lang w:val="en-GB"/>
        </w:rPr>
        <w:t xml:space="preserve"> </w:t>
      </w:r>
      <w:r w:rsidR="00A25726" w:rsidRPr="0088572E">
        <w:rPr>
          <w:rFonts w:ascii="PermianSerifTypeface" w:hAnsi="PermianSerifTypeface"/>
          <w:color w:val="000000" w:themeColor="text1"/>
          <w:sz w:val="22"/>
          <w:szCs w:val="22"/>
          <w:lang w:val="en-GB"/>
        </w:rPr>
        <w:t>3</w:t>
      </w:r>
      <w:r w:rsidR="00E4347C" w:rsidRPr="0088572E">
        <w:rPr>
          <w:color w:val="000000" w:themeColor="text1"/>
          <w:lang w:val="en-GB"/>
        </w:rPr>
        <w:t xml:space="preserve"> </w:t>
      </w:r>
      <w:r w:rsidRPr="0088572E">
        <w:rPr>
          <w:rFonts w:ascii="PermianSerifTypeface" w:hAnsi="PermianSerifTypeface"/>
          <w:color w:val="000000" w:themeColor="text1"/>
          <w:sz w:val="22"/>
          <w:szCs w:val="22"/>
          <w:lang w:val="en-GB"/>
        </w:rPr>
        <w:t>to the</w:t>
      </w:r>
      <w:r w:rsidR="00E4347C" w:rsidRPr="0088572E">
        <w:rPr>
          <w:rFonts w:ascii="PermianSerifTypeface" w:hAnsi="PermianSerifTypeface"/>
          <w:color w:val="000000" w:themeColor="text1"/>
          <w:sz w:val="22"/>
          <w:szCs w:val="22"/>
          <w:lang w:val="en-GB"/>
        </w:rPr>
        <w:t xml:space="preserve"> </w:t>
      </w:r>
      <w:r w:rsidR="009B66A8" w:rsidRPr="0088572E">
        <w:rPr>
          <w:rFonts w:ascii="PermianSerifTypeface" w:hAnsi="PermianSerifTypeface"/>
          <w:color w:val="000000" w:themeColor="text1"/>
          <w:sz w:val="22"/>
          <w:szCs w:val="22"/>
          <w:lang w:val="en-GB"/>
        </w:rPr>
        <w:t xml:space="preserve">Regulation on strong customer authentication and open, </w:t>
      </w:r>
      <w:r w:rsidR="00A76E21" w:rsidRPr="0088572E">
        <w:rPr>
          <w:rFonts w:ascii="PermianSerifTypeface" w:hAnsi="PermianSerifTypeface"/>
          <w:color w:val="000000" w:themeColor="text1"/>
          <w:sz w:val="22"/>
          <w:szCs w:val="22"/>
          <w:lang w:val="en-GB"/>
        </w:rPr>
        <w:t>common,</w:t>
      </w:r>
      <w:r w:rsidR="009B66A8" w:rsidRPr="0088572E">
        <w:rPr>
          <w:rFonts w:ascii="PermianSerifTypeface" w:hAnsi="PermianSerifTypeface"/>
          <w:color w:val="000000" w:themeColor="text1"/>
          <w:sz w:val="22"/>
          <w:szCs w:val="22"/>
          <w:lang w:val="en-GB"/>
        </w:rPr>
        <w:t xml:space="preserve"> and secure standard </w:t>
      </w:r>
      <w:r w:rsidR="00A76E21">
        <w:rPr>
          <w:rFonts w:ascii="PermianSerifTypeface" w:hAnsi="PermianSerifTypeface"/>
          <w:color w:val="000000" w:themeColor="text1"/>
          <w:sz w:val="22"/>
          <w:szCs w:val="22"/>
          <w:lang w:val="en-GB"/>
        </w:rPr>
        <w:t xml:space="preserve">of </w:t>
      </w:r>
      <w:r w:rsidR="009B66A8" w:rsidRPr="0088572E">
        <w:rPr>
          <w:rFonts w:ascii="PermianSerifTypeface" w:hAnsi="PermianSerifTypeface"/>
          <w:color w:val="000000" w:themeColor="text1"/>
          <w:sz w:val="22"/>
          <w:szCs w:val="22"/>
          <w:lang w:val="en-GB"/>
        </w:rPr>
        <w:t xml:space="preserve">communication between </w:t>
      </w:r>
      <w:r w:rsidR="0058762E" w:rsidRPr="0088572E">
        <w:rPr>
          <w:rFonts w:ascii="PermianSerifTypeface" w:hAnsi="PermianSerifTypeface"/>
          <w:color w:val="000000" w:themeColor="text1"/>
          <w:sz w:val="22"/>
          <w:szCs w:val="22"/>
          <w:lang w:val="en-GB"/>
        </w:rPr>
        <w:t>payment service provider</w:t>
      </w:r>
      <w:r w:rsidR="009B66A8" w:rsidRPr="0088572E">
        <w:rPr>
          <w:rFonts w:ascii="PermianSerifTypeface" w:hAnsi="PermianSerifTypeface"/>
          <w:color w:val="000000" w:themeColor="text1"/>
          <w:sz w:val="22"/>
          <w:szCs w:val="22"/>
          <w:lang w:val="en-GB"/>
        </w:rPr>
        <w:t>s</w:t>
      </w:r>
    </w:p>
    <w:p w14:paraId="51D0EE87"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575B91B3" w14:textId="1C841F01" w:rsidR="00A25726" w:rsidRPr="0088572E" w:rsidRDefault="008665B9" w:rsidP="00A25726">
      <w:pPr>
        <w:pStyle w:val="NormalWeb"/>
        <w:tabs>
          <w:tab w:val="left" w:pos="851"/>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Requirements for granting exemption from the obligation to establish the emergency mechanism </w:t>
      </w:r>
    </w:p>
    <w:p w14:paraId="6EF16601" w14:textId="77777777" w:rsidR="00A25726" w:rsidRPr="0088572E" w:rsidRDefault="00A25726" w:rsidP="00A25726">
      <w:pPr>
        <w:pStyle w:val="NormalWeb"/>
        <w:tabs>
          <w:tab w:val="left" w:pos="851"/>
        </w:tabs>
        <w:spacing w:after="120"/>
        <w:contextualSpacing/>
        <w:jc w:val="center"/>
        <w:rPr>
          <w:rFonts w:ascii="PermianSerifTypeface" w:hAnsi="PermianSerifTypeface"/>
          <w:color w:val="000000" w:themeColor="text1"/>
          <w:sz w:val="22"/>
          <w:szCs w:val="22"/>
          <w:lang w:val="en-GB"/>
        </w:rPr>
      </w:pPr>
    </w:p>
    <w:p w14:paraId="3DE3165F" w14:textId="4FA2C44C" w:rsidR="00A25726" w:rsidRPr="0088572E" w:rsidRDefault="008665B9"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applicant </w:t>
      </w:r>
      <w:r w:rsidR="00A76E21">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define key performance indicators and service level targets, including for troubleshooting, out-of-hours support, monitoring, contingency </w:t>
      </w:r>
      <w:r w:rsidR="00A76E21" w:rsidRPr="0088572E">
        <w:rPr>
          <w:rFonts w:ascii="PermianSerifTypeface" w:hAnsi="PermianSerifTypeface"/>
          <w:color w:val="000000" w:themeColor="text1"/>
          <w:sz w:val="22"/>
          <w:szCs w:val="22"/>
          <w:lang w:val="en-GB"/>
        </w:rPr>
        <w:t>plans,</w:t>
      </w:r>
      <w:r w:rsidRPr="0088572E">
        <w:rPr>
          <w:rFonts w:ascii="PermianSerifTypeface" w:hAnsi="PermianSerifTypeface"/>
          <w:color w:val="000000" w:themeColor="text1"/>
          <w:sz w:val="22"/>
          <w:szCs w:val="22"/>
          <w:lang w:val="en-GB"/>
        </w:rPr>
        <w:t xml:space="preserve"> and maintenance of the specific interface, which are at least as stringent as those for the </w:t>
      </w:r>
      <w:r w:rsidRPr="0088572E">
        <w:rPr>
          <w:rFonts w:ascii="PermianSerifTypeface" w:hAnsi="PermianSerifTypeface"/>
          <w:color w:val="000000" w:themeColor="text1"/>
          <w:sz w:val="22"/>
          <w:szCs w:val="22"/>
          <w:lang w:val="en-GB"/>
        </w:rPr>
        <w:lastRenderedPageBreak/>
        <w:t>interface(s) made available to its own payment service users for direct online access to their payment accounts</w:t>
      </w:r>
      <w:r w:rsidR="00A25726" w:rsidRPr="0088572E">
        <w:rPr>
          <w:rFonts w:ascii="PermianSerifTypeface" w:hAnsi="PermianSerifTypeface"/>
          <w:color w:val="000000" w:themeColor="text1"/>
          <w:sz w:val="22"/>
          <w:szCs w:val="22"/>
          <w:lang w:val="en-GB"/>
        </w:rPr>
        <w:t>.</w:t>
      </w:r>
    </w:p>
    <w:p w14:paraId="4BDE0477" w14:textId="4AAE0108" w:rsidR="00A25726" w:rsidRPr="0088572E" w:rsidRDefault="008665B9"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applicant shall define at least the following key performance indicators for the availability of the specific interface</w:t>
      </w:r>
      <w:r w:rsidR="00A25726" w:rsidRPr="0088572E">
        <w:rPr>
          <w:rFonts w:ascii="PermianSerifTypeface" w:hAnsi="PermianSerifTypeface"/>
          <w:color w:val="000000" w:themeColor="text1"/>
          <w:sz w:val="22"/>
          <w:szCs w:val="22"/>
          <w:lang w:val="en-GB"/>
        </w:rPr>
        <w:t>:</w:t>
      </w:r>
    </w:p>
    <w:p w14:paraId="1F5E2DC9" w14:textId="6E88FC43" w:rsidR="00A25726" w:rsidRPr="0088572E" w:rsidRDefault="00A25726" w:rsidP="00425407">
      <w:pPr>
        <w:pStyle w:val="NormalWeb"/>
        <w:tabs>
          <w:tab w:val="left" w:pos="360"/>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1) </w:t>
      </w:r>
      <w:proofErr w:type="gramStart"/>
      <w:r w:rsidR="008665B9" w:rsidRPr="0088572E">
        <w:rPr>
          <w:rFonts w:ascii="PermianSerifTypeface" w:hAnsi="PermianSerifTypeface"/>
          <w:color w:val="000000" w:themeColor="text1"/>
          <w:sz w:val="22"/>
          <w:szCs w:val="22"/>
          <w:lang w:val="en-GB"/>
        </w:rPr>
        <w:t>daily</w:t>
      </w:r>
      <w:proofErr w:type="gramEnd"/>
      <w:r w:rsidR="008665B9" w:rsidRPr="0088572E">
        <w:rPr>
          <w:rFonts w:ascii="PermianSerifTypeface" w:hAnsi="PermianSerifTypeface"/>
          <w:color w:val="000000" w:themeColor="text1"/>
          <w:sz w:val="22"/>
          <w:szCs w:val="22"/>
          <w:lang w:val="en-GB"/>
        </w:rPr>
        <w:t xml:space="preserve"> availability of each interface, and</w:t>
      </w:r>
    </w:p>
    <w:p w14:paraId="7B0F48B7" w14:textId="18427C65" w:rsidR="00A25726" w:rsidRPr="0088572E" w:rsidRDefault="00A25726" w:rsidP="00425407">
      <w:pPr>
        <w:pStyle w:val="NormalWeb"/>
        <w:tabs>
          <w:tab w:val="left" w:pos="360"/>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2) </w:t>
      </w:r>
      <w:proofErr w:type="gramStart"/>
      <w:r w:rsidR="008665B9" w:rsidRPr="0088572E">
        <w:rPr>
          <w:rFonts w:ascii="PermianSerifTypeface" w:hAnsi="PermianSerifTypeface"/>
          <w:color w:val="000000" w:themeColor="text1"/>
          <w:sz w:val="22"/>
          <w:szCs w:val="22"/>
          <w:lang w:val="en-GB"/>
        </w:rPr>
        <w:t>daily</w:t>
      </w:r>
      <w:proofErr w:type="gramEnd"/>
      <w:r w:rsidR="008665B9" w:rsidRPr="0088572E">
        <w:rPr>
          <w:rFonts w:ascii="PermianSerifTypeface" w:hAnsi="PermianSerifTypeface"/>
          <w:color w:val="000000" w:themeColor="text1"/>
          <w:sz w:val="22"/>
          <w:szCs w:val="22"/>
          <w:lang w:val="en-GB"/>
        </w:rPr>
        <w:t xml:space="preserve"> unavailability of each interface</w:t>
      </w:r>
      <w:r w:rsidRPr="0088572E">
        <w:rPr>
          <w:rFonts w:ascii="PermianSerifTypeface" w:hAnsi="PermianSerifTypeface"/>
          <w:color w:val="000000" w:themeColor="text1"/>
          <w:sz w:val="22"/>
          <w:szCs w:val="22"/>
          <w:lang w:val="en-GB"/>
        </w:rPr>
        <w:t>.</w:t>
      </w:r>
    </w:p>
    <w:p w14:paraId="14658660" w14:textId="30E1E014" w:rsidR="00A25726" w:rsidRPr="0088572E" w:rsidRDefault="008665B9"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In addition to the key indicators set out in paragraph 2 of this A</w:t>
      </w:r>
      <w:r w:rsidR="00A76E21">
        <w:rPr>
          <w:rFonts w:ascii="PermianSerifTypeface" w:hAnsi="PermianSerifTypeface"/>
          <w:color w:val="000000" w:themeColor="text1"/>
          <w:sz w:val="22"/>
          <w:szCs w:val="22"/>
          <w:lang w:val="en-GB"/>
        </w:rPr>
        <w:t>nnex</w:t>
      </w:r>
      <w:r w:rsidRPr="0088572E">
        <w:rPr>
          <w:rFonts w:ascii="PermianSerifTypeface" w:hAnsi="PermianSerifTypeface"/>
          <w:color w:val="000000" w:themeColor="text1"/>
          <w:sz w:val="22"/>
          <w:szCs w:val="22"/>
          <w:lang w:val="en-GB"/>
        </w:rPr>
        <w:t>, the applicant shall define at least the following key performance indicators related to the performance of the specific interface</w:t>
      </w:r>
      <w:r w:rsidR="00A25726" w:rsidRPr="0088572E">
        <w:rPr>
          <w:rFonts w:ascii="PermianSerifTypeface" w:hAnsi="PermianSerifTypeface"/>
          <w:color w:val="000000" w:themeColor="text1"/>
          <w:sz w:val="22"/>
          <w:szCs w:val="22"/>
          <w:lang w:val="en-GB"/>
        </w:rPr>
        <w:t>:</w:t>
      </w:r>
    </w:p>
    <w:p w14:paraId="15E0C7F3" w14:textId="24355166" w:rsidR="00A25726" w:rsidRPr="0088572E" w:rsidRDefault="008665B9" w:rsidP="00425407">
      <w:pPr>
        <w:pStyle w:val="NormalWeb"/>
        <w:numPr>
          <w:ilvl w:val="0"/>
          <w:numId w:val="35"/>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average daily </w:t>
      </w:r>
      <w:r w:rsidR="003D4810">
        <w:rPr>
          <w:rFonts w:ascii="PermianSerifTypeface" w:hAnsi="PermianSerifTypeface"/>
          <w:color w:val="000000" w:themeColor="text1"/>
          <w:sz w:val="22"/>
          <w:szCs w:val="22"/>
          <w:lang w:val="en-GB"/>
        </w:rPr>
        <w:t>duration</w:t>
      </w:r>
      <w:r w:rsidRPr="0088572E">
        <w:rPr>
          <w:rFonts w:ascii="PermianSerifTypeface" w:hAnsi="PermianSerifTypeface"/>
          <w:color w:val="000000" w:themeColor="text1"/>
          <w:sz w:val="22"/>
          <w:szCs w:val="22"/>
          <w:lang w:val="en-GB"/>
        </w:rPr>
        <w:t xml:space="preserve"> (expressed in milliseconds) per request required for the applicant to provide the payment initiation service provider with all the information required in accordance with Article 52</w:t>
      </w:r>
      <w:r w:rsidRPr="0088572E">
        <w:rPr>
          <w:rFonts w:ascii="PermianSerifTypeface" w:hAnsi="PermianSerifTypeface"/>
          <w:color w:val="000000" w:themeColor="text1"/>
          <w:sz w:val="22"/>
          <w:szCs w:val="22"/>
          <w:vertAlign w:val="superscript"/>
          <w:lang w:val="en-GB"/>
        </w:rPr>
        <w:t>2</w:t>
      </w:r>
      <w:r w:rsidRPr="0088572E">
        <w:rPr>
          <w:rFonts w:ascii="PermianSerifTypeface" w:hAnsi="PermianSerifTypeface"/>
          <w:color w:val="000000" w:themeColor="text1"/>
          <w:sz w:val="22"/>
          <w:szCs w:val="22"/>
          <w:lang w:val="en-GB"/>
        </w:rPr>
        <w:t xml:space="preserve"> paragraph (4) letter b)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 and paragraph 101 subparagraph 2) of this Regulation</w:t>
      </w:r>
      <w:r w:rsidR="00A76E21">
        <w:rPr>
          <w:rFonts w:ascii="PermianSerifTypeface" w:hAnsi="PermianSerifTypeface"/>
          <w:color w:val="000000" w:themeColor="text1"/>
          <w:sz w:val="22"/>
          <w:szCs w:val="22"/>
          <w:lang w:val="en-GB"/>
        </w:rPr>
        <w:t>,</w:t>
      </w:r>
    </w:p>
    <w:p w14:paraId="6B637C28" w14:textId="7537C191" w:rsidR="00A25726" w:rsidRPr="0088572E" w:rsidRDefault="008665B9" w:rsidP="00425407">
      <w:pPr>
        <w:pStyle w:val="NormalWeb"/>
        <w:numPr>
          <w:ilvl w:val="0"/>
          <w:numId w:val="35"/>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average daily </w:t>
      </w:r>
      <w:r w:rsidR="003D4810">
        <w:rPr>
          <w:rFonts w:ascii="PermianSerifTypeface" w:hAnsi="PermianSerifTypeface"/>
          <w:color w:val="000000" w:themeColor="text1"/>
          <w:sz w:val="22"/>
          <w:szCs w:val="22"/>
          <w:lang w:val="en-GB"/>
        </w:rPr>
        <w:t>duration</w:t>
      </w:r>
      <w:r w:rsidRPr="0088572E">
        <w:rPr>
          <w:rFonts w:ascii="PermianSerifTypeface" w:hAnsi="PermianSerifTypeface"/>
          <w:color w:val="000000" w:themeColor="text1"/>
          <w:sz w:val="22"/>
          <w:szCs w:val="22"/>
          <w:lang w:val="en-GB"/>
        </w:rPr>
        <w:t xml:space="preserve"> (expressed in milliseconds) per request required for the applicant to provide the account information service provider with all the information requ</w:t>
      </w:r>
      <w:r w:rsidR="003D4810">
        <w:rPr>
          <w:rFonts w:ascii="PermianSerifTypeface" w:hAnsi="PermianSerifTypeface"/>
          <w:color w:val="000000" w:themeColor="text1"/>
          <w:sz w:val="22"/>
          <w:szCs w:val="22"/>
          <w:lang w:val="en-GB"/>
        </w:rPr>
        <w:t>ire</w:t>
      </w:r>
      <w:r w:rsidRPr="0088572E">
        <w:rPr>
          <w:rFonts w:ascii="PermianSerifTypeface" w:hAnsi="PermianSerifTypeface"/>
          <w:color w:val="000000" w:themeColor="text1"/>
          <w:sz w:val="22"/>
          <w:szCs w:val="22"/>
          <w:lang w:val="en-GB"/>
        </w:rPr>
        <w:t>d in accordance with paragraph 101 subparagraph 1) of this Regulation</w:t>
      </w:r>
      <w:r w:rsidR="00A76E21">
        <w:rPr>
          <w:rFonts w:ascii="PermianSerifTypeface" w:hAnsi="PermianSerifTypeface"/>
          <w:color w:val="000000" w:themeColor="text1"/>
          <w:sz w:val="22"/>
          <w:szCs w:val="22"/>
          <w:lang w:val="en-GB"/>
        </w:rPr>
        <w:t>,</w:t>
      </w:r>
    </w:p>
    <w:p w14:paraId="629F044A" w14:textId="00301F21" w:rsidR="00A25726" w:rsidRPr="0088572E" w:rsidRDefault="008665B9" w:rsidP="00425407">
      <w:pPr>
        <w:pStyle w:val="NormalWeb"/>
        <w:numPr>
          <w:ilvl w:val="0"/>
          <w:numId w:val="35"/>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average daily </w:t>
      </w:r>
      <w:r w:rsidR="003D4810">
        <w:rPr>
          <w:rFonts w:ascii="PermianSerifTypeface" w:hAnsi="PermianSerifTypeface"/>
          <w:color w:val="000000" w:themeColor="text1"/>
          <w:sz w:val="22"/>
          <w:szCs w:val="22"/>
          <w:lang w:val="en-GB"/>
        </w:rPr>
        <w:t>duration</w:t>
      </w:r>
      <w:r w:rsidRPr="0088572E">
        <w:rPr>
          <w:rFonts w:ascii="PermianSerifTypeface" w:hAnsi="PermianSerifTypeface"/>
          <w:color w:val="000000" w:themeColor="text1"/>
          <w:sz w:val="22"/>
          <w:szCs w:val="22"/>
          <w:lang w:val="en-GB"/>
        </w:rPr>
        <w:t xml:space="preserve"> (in milliseconds) per request required for the applicant to provide the card issuer or payment initiation service provider with a </w:t>
      </w:r>
      <w:r w:rsidR="003D4810">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yes</w:t>
      </w:r>
      <w:r w:rsidR="003D4810">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or </w:t>
      </w:r>
      <w:r w:rsidR="003D4810">
        <w:rPr>
          <w:rFonts w:ascii="PermianSerifTypeface" w:hAnsi="PermianSerifTypeface"/>
          <w:color w:val="000000" w:themeColor="text1"/>
          <w:sz w:val="22"/>
          <w:szCs w:val="22"/>
          <w:lang w:val="en-GB"/>
        </w:rPr>
        <w:t>“</w:t>
      </w:r>
      <w:r w:rsidR="00A76E21">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3D4810">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confirmation in accordance with Article </w:t>
      </w:r>
      <w:r w:rsidR="00A25726" w:rsidRPr="0088572E">
        <w:rPr>
          <w:rFonts w:ascii="PermianSerifTypeface" w:hAnsi="PermianSerifTypeface"/>
          <w:color w:val="000000" w:themeColor="text1"/>
          <w:sz w:val="22"/>
          <w:szCs w:val="22"/>
          <w:lang w:val="en-GB"/>
        </w:rPr>
        <w:t>52</w:t>
      </w:r>
      <w:r w:rsidR="00A25726" w:rsidRPr="0088572E">
        <w:rPr>
          <w:rFonts w:ascii="PermianSerifTypeface" w:hAnsi="PermianSerifTypeface"/>
          <w:color w:val="000000" w:themeColor="text1"/>
          <w:sz w:val="22"/>
          <w:szCs w:val="22"/>
          <w:vertAlign w:val="superscript"/>
          <w:lang w:val="en-GB"/>
        </w:rPr>
        <w:t xml:space="preserve">1 </w:t>
      </w:r>
      <w:r w:rsidRPr="0088572E">
        <w:rPr>
          <w:rFonts w:ascii="PermianSerifTypeface" w:hAnsi="PermianSerifTypeface"/>
          <w:color w:val="000000" w:themeColor="text1"/>
          <w:sz w:val="22"/>
          <w:szCs w:val="22"/>
          <w:lang w:val="en-GB"/>
        </w:rPr>
        <w:t>paragraph (</w:t>
      </w:r>
      <w:r w:rsidR="00A25726" w:rsidRPr="0088572E">
        <w:rPr>
          <w:rFonts w:ascii="PermianSerifTypeface" w:hAnsi="PermianSerifTypeface"/>
          <w:color w:val="000000" w:themeColor="text1"/>
          <w:sz w:val="22"/>
          <w:szCs w:val="22"/>
          <w:lang w:val="en-GB"/>
        </w:rPr>
        <w:t xml:space="preserve">3) </w:t>
      </w:r>
      <w:r w:rsidRPr="0088572E">
        <w:rPr>
          <w:rFonts w:ascii="PermianSerifTypeface" w:hAnsi="PermianSerifTypeface"/>
          <w:color w:val="000000" w:themeColor="text1"/>
          <w:sz w:val="22"/>
          <w:szCs w:val="22"/>
          <w:lang w:val="en-GB"/>
        </w:rPr>
        <w:t xml:space="preserve">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 xml:space="preserve">114/2012 and paragraph </w:t>
      </w:r>
      <w:r w:rsidR="00A25726" w:rsidRPr="0088572E">
        <w:rPr>
          <w:rFonts w:ascii="PermianSerifTypeface" w:hAnsi="PermianSerifTypeface"/>
          <w:color w:val="000000" w:themeColor="text1"/>
          <w:sz w:val="22"/>
          <w:szCs w:val="22"/>
          <w:lang w:val="en-GB"/>
        </w:rPr>
        <w:fldChar w:fldCharType="begin"/>
      </w:r>
      <w:r w:rsidR="00A25726" w:rsidRPr="0088572E">
        <w:rPr>
          <w:rFonts w:ascii="PermianSerifTypeface" w:hAnsi="PermianSerifTypeface"/>
          <w:color w:val="000000" w:themeColor="text1"/>
          <w:sz w:val="22"/>
          <w:szCs w:val="22"/>
          <w:lang w:val="en-GB"/>
        </w:rPr>
        <w:instrText xml:space="preserve"> REF _Ref122350173 \r \h </w:instrText>
      </w:r>
      <w:r w:rsidR="00783DF1" w:rsidRPr="0088572E">
        <w:rPr>
          <w:rFonts w:ascii="PermianSerifTypeface" w:hAnsi="PermianSerifTypeface"/>
          <w:color w:val="000000" w:themeColor="text1"/>
          <w:sz w:val="22"/>
          <w:szCs w:val="22"/>
          <w:lang w:val="en-GB"/>
        </w:rPr>
        <w:instrText xml:space="preserve"> \* MERGEFORMAT </w:instrText>
      </w:r>
      <w:r w:rsidR="00A25726" w:rsidRPr="0088572E">
        <w:rPr>
          <w:rFonts w:ascii="PermianSerifTypeface" w:hAnsi="PermianSerifTypeface"/>
          <w:color w:val="000000" w:themeColor="text1"/>
          <w:sz w:val="22"/>
          <w:szCs w:val="22"/>
          <w:lang w:val="en-GB"/>
        </w:rPr>
      </w:r>
      <w:r w:rsidR="00A25726" w:rsidRPr="0088572E">
        <w:rPr>
          <w:rFonts w:ascii="PermianSerifTypeface" w:hAnsi="PermianSerifTypeface"/>
          <w:color w:val="000000" w:themeColor="text1"/>
          <w:sz w:val="22"/>
          <w:szCs w:val="22"/>
          <w:lang w:val="en-GB"/>
        </w:rPr>
        <w:fldChar w:fldCharType="separate"/>
      </w:r>
      <w:r w:rsidR="00C369F5">
        <w:rPr>
          <w:rFonts w:ascii="PermianSerifTypeface" w:hAnsi="PermianSerifTypeface"/>
          <w:color w:val="000000" w:themeColor="text1"/>
          <w:sz w:val="22"/>
          <w:szCs w:val="22"/>
          <w:lang w:val="en-GB"/>
        </w:rPr>
        <w:t>101</w:t>
      </w:r>
      <w:r w:rsidR="00A25726" w:rsidRPr="0088572E">
        <w:rPr>
          <w:rFonts w:ascii="PermianSerifTypeface" w:hAnsi="PermianSerifTypeface"/>
          <w:color w:val="000000" w:themeColor="text1"/>
          <w:sz w:val="22"/>
          <w:szCs w:val="22"/>
          <w:lang w:val="en-GB"/>
        </w:rPr>
        <w:fldChar w:fldCharType="end"/>
      </w:r>
      <w:r w:rsidR="00A25726"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 xml:space="preserve">subparagraph </w:t>
      </w:r>
      <w:r w:rsidR="00A25726" w:rsidRPr="0088572E">
        <w:rPr>
          <w:rFonts w:ascii="PermianSerifTypeface" w:hAnsi="PermianSerifTypeface"/>
          <w:color w:val="000000" w:themeColor="text1"/>
          <w:sz w:val="22"/>
          <w:szCs w:val="22"/>
          <w:lang w:val="en-GB"/>
        </w:rPr>
        <w:t xml:space="preserve">3) </w:t>
      </w:r>
      <w:r w:rsidRPr="0088572E">
        <w:rPr>
          <w:rFonts w:ascii="PermianSerifTypeface" w:hAnsi="PermianSerifTypeface"/>
          <w:color w:val="000000" w:themeColor="text1"/>
          <w:sz w:val="22"/>
          <w:szCs w:val="22"/>
          <w:lang w:val="en-GB"/>
        </w:rPr>
        <w:t>of this Regulation</w:t>
      </w:r>
      <w:r w:rsidR="00A76E21">
        <w:rPr>
          <w:rFonts w:ascii="PermianSerifTypeface" w:hAnsi="PermianSerifTypeface"/>
          <w:color w:val="000000" w:themeColor="text1"/>
          <w:sz w:val="22"/>
          <w:szCs w:val="22"/>
          <w:lang w:val="en-GB"/>
        </w:rPr>
        <w:t>,</w:t>
      </w:r>
    </w:p>
    <w:p w14:paraId="09746B2B" w14:textId="1EF51D69" w:rsidR="00A25726" w:rsidRPr="0088572E" w:rsidRDefault="008665B9" w:rsidP="00425407">
      <w:pPr>
        <w:pStyle w:val="NormalWeb"/>
        <w:numPr>
          <w:ilvl w:val="0"/>
          <w:numId w:val="35"/>
        </w:numPr>
        <w:tabs>
          <w:tab w:val="left" w:pos="360"/>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daily</w:t>
      </w:r>
      <w:proofErr w:type="gramEnd"/>
      <w:r w:rsidRPr="0088572E">
        <w:rPr>
          <w:rFonts w:ascii="PermianSerifTypeface" w:hAnsi="PermianSerifTypeface"/>
          <w:color w:val="000000" w:themeColor="text1"/>
          <w:sz w:val="22"/>
          <w:szCs w:val="22"/>
          <w:lang w:val="en-GB"/>
        </w:rPr>
        <w:t xml:space="preserve"> rate of erroneous replies</w:t>
      </w:r>
      <w:r w:rsidR="00A25726" w:rsidRPr="0088572E">
        <w:rPr>
          <w:rFonts w:ascii="PermianSerifTypeface" w:hAnsi="PermianSerifTypeface"/>
          <w:color w:val="000000" w:themeColor="text1"/>
          <w:sz w:val="22"/>
          <w:szCs w:val="22"/>
          <w:lang w:val="en-GB"/>
        </w:rPr>
        <w:t>.</w:t>
      </w:r>
    </w:p>
    <w:p w14:paraId="524013C2" w14:textId="47A6C762" w:rsidR="00A25726" w:rsidRPr="0088572E" w:rsidRDefault="00C537CE"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For the purpose of calculating the specific interface availability indicators set out in paragraph 2) of this A</w:t>
      </w:r>
      <w:r w:rsidR="003D4810">
        <w:rPr>
          <w:rFonts w:ascii="PermianSerifTypeface" w:hAnsi="PermianSerifTypeface"/>
          <w:color w:val="000000" w:themeColor="text1"/>
          <w:sz w:val="22"/>
          <w:szCs w:val="22"/>
          <w:lang w:val="en-GB"/>
        </w:rPr>
        <w:t>nnex</w:t>
      </w:r>
      <w:r w:rsidRPr="0088572E">
        <w:rPr>
          <w:rFonts w:ascii="PermianSerifTypeface" w:hAnsi="PermianSerifTypeface"/>
          <w:color w:val="000000" w:themeColor="text1"/>
          <w:sz w:val="22"/>
          <w:szCs w:val="22"/>
          <w:lang w:val="en-GB"/>
        </w:rPr>
        <w:t>, the applicant shall</w:t>
      </w:r>
      <w:r w:rsidR="00A25726" w:rsidRPr="0088572E">
        <w:rPr>
          <w:rFonts w:ascii="PermianSerifTypeface" w:hAnsi="PermianSerifTypeface"/>
          <w:color w:val="000000" w:themeColor="text1"/>
          <w:sz w:val="22"/>
          <w:szCs w:val="22"/>
          <w:lang w:val="en-GB"/>
        </w:rPr>
        <w:t>:</w:t>
      </w:r>
    </w:p>
    <w:p w14:paraId="7F42C9B9" w14:textId="47AC1A82" w:rsidR="00A25726" w:rsidRPr="0088572E" w:rsidRDefault="00C537CE" w:rsidP="00425407">
      <w:pPr>
        <w:pStyle w:val="NormalWeb"/>
        <w:numPr>
          <w:ilvl w:val="0"/>
          <w:numId w:val="3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calculate the availability duration expressed in percentages as 100 % minus the percentage of the unavailability duration</w:t>
      </w:r>
      <w:r w:rsidR="00A76E21">
        <w:rPr>
          <w:rFonts w:ascii="PermianSerifTypeface" w:hAnsi="PermianSerifTypeface"/>
          <w:color w:val="000000" w:themeColor="text1"/>
          <w:sz w:val="22"/>
          <w:szCs w:val="22"/>
          <w:lang w:val="en-GB"/>
        </w:rPr>
        <w:t>,</w:t>
      </w:r>
    </w:p>
    <w:p w14:paraId="4041ACA7" w14:textId="3081D23B" w:rsidR="00A25726" w:rsidRPr="0088572E" w:rsidRDefault="00C537CE" w:rsidP="00425407">
      <w:pPr>
        <w:pStyle w:val="NormalWeb"/>
        <w:numPr>
          <w:ilvl w:val="0"/>
          <w:numId w:val="3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calculate the percentage unavailability duration using the total number of seconds that the specific interface was unavailable in a 24-hour period beginning and ending at midnight</w:t>
      </w:r>
    </w:p>
    <w:p w14:paraId="3289529E" w14:textId="5810A045" w:rsidR="00A25726" w:rsidRPr="0088572E" w:rsidRDefault="00C537CE" w:rsidP="00425407">
      <w:pPr>
        <w:pStyle w:val="NormalWeb"/>
        <w:numPr>
          <w:ilvl w:val="0"/>
          <w:numId w:val="3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consider the interface unavailable when five consecutive requests for access to information for the provision of payment initiation services, account information services or confirmation of funds availability have </w:t>
      </w:r>
      <w:r w:rsidR="003D4810">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t been answered within a total of 30 seconds, regardless of whether such requests originate from one or more payment initiation service providers, account information service providers or payment service providers issuing card-based payment instruments. In this case, the applicant shall calculate the </w:t>
      </w:r>
      <w:r w:rsidR="003D4810">
        <w:rPr>
          <w:rFonts w:ascii="PermianSerifTypeface" w:hAnsi="PermianSerifTypeface"/>
          <w:color w:val="000000" w:themeColor="text1"/>
          <w:sz w:val="22"/>
          <w:szCs w:val="22"/>
          <w:lang w:val="en-GB"/>
        </w:rPr>
        <w:t xml:space="preserve">duration </w:t>
      </w:r>
      <w:r w:rsidRPr="0088572E">
        <w:rPr>
          <w:rFonts w:ascii="PermianSerifTypeface" w:hAnsi="PermianSerifTypeface"/>
          <w:color w:val="000000" w:themeColor="text1"/>
          <w:sz w:val="22"/>
          <w:szCs w:val="22"/>
          <w:lang w:val="en-GB"/>
        </w:rPr>
        <w:t xml:space="preserve">of unavailability from the </w:t>
      </w:r>
      <w:r w:rsidR="003D4810">
        <w:rPr>
          <w:rFonts w:ascii="PermianSerifTypeface" w:hAnsi="PermianSerifTypeface"/>
          <w:color w:val="000000" w:themeColor="text1"/>
          <w:sz w:val="22"/>
          <w:szCs w:val="22"/>
          <w:lang w:val="en-GB"/>
        </w:rPr>
        <w:t>moment</w:t>
      </w:r>
      <w:r w:rsidRPr="0088572E">
        <w:rPr>
          <w:rFonts w:ascii="PermianSerifTypeface" w:hAnsi="PermianSerifTypeface"/>
          <w:color w:val="000000" w:themeColor="text1"/>
          <w:sz w:val="22"/>
          <w:szCs w:val="22"/>
          <w:lang w:val="en-GB"/>
        </w:rPr>
        <w:t xml:space="preserve"> of receipt of the first</w:t>
      </w:r>
      <w:r w:rsidR="003D4810">
        <w:rPr>
          <w:rFonts w:ascii="PermianSerifTypeface" w:hAnsi="PermianSerifTypeface"/>
          <w:color w:val="000000" w:themeColor="text1"/>
          <w:sz w:val="22"/>
          <w:szCs w:val="22"/>
          <w:lang w:val="en-GB"/>
        </w:rPr>
        <w:t xml:space="preserve"> request in the series</w:t>
      </w:r>
      <w:r w:rsidRPr="0088572E">
        <w:rPr>
          <w:rFonts w:ascii="PermianSerifTypeface" w:hAnsi="PermianSerifTypeface"/>
          <w:color w:val="000000" w:themeColor="text1"/>
          <w:sz w:val="22"/>
          <w:szCs w:val="22"/>
          <w:lang w:val="en-GB"/>
        </w:rPr>
        <w:t xml:space="preserve"> of five consecutive requests to which </w:t>
      </w:r>
      <w:r w:rsidR="003D481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 xml:space="preserve">o </w:t>
      </w:r>
      <w:r w:rsidRPr="0088572E">
        <w:rPr>
          <w:rFonts w:ascii="PermianSerifTypeface" w:hAnsi="PermianSerifTypeface"/>
          <w:color w:val="000000" w:themeColor="text1"/>
          <w:sz w:val="22"/>
          <w:szCs w:val="22"/>
          <w:lang w:val="en-GB"/>
        </w:rPr>
        <w:t xml:space="preserve">response was received within 30 seconds, provided that there is </w:t>
      </w:r>
      <w:r w:rsidR="003D481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 xml:space="preserve">o </w:t>
      </w:r>
      <w:r w:rsidRPr="0088572E">
        <w:rPr>
          <w:rFonts w:ascii="PermianSerifTypeface" w:hAnsi="PermianSerifTypeface"/>
          <w:color w:val="000000" w:themeColor="text1"/>
          <w:sz w:val="22"/>
          <w:szCs w:val="22"/>
          <w:lang w:val="en-GB"/>
        </w:rPr>
        <w:t xml:space="preserve">successfully resolved request among the five requests </w:t>
      </w:r>
      <w:r w:rsidR="003D4810">
        <w:rPr>
          <w:rFonts w:ascii="PermianSerifTypeface" w:hAnsi="PermianSerifTypeface"/>
          <w:color w:val="000000" w:themeColor="text1"/>
          <w:sz w:val="22"/>
          <w:szCs w:val="22"/>
          <w:lang w:val="en-GB"/>
        </w:rPr>
        <w:t>answered</w:t>
      </w:r>
      <w:r w:rsidR="00A25726" w:rsidRPr="0088572E">
        <w:rPr>
          <w:rFonts w:ascii="PermianSerifTypeface" w:hAnsi="PermianSerifTypeface"/>
          <w:color w:val="000000" w:themeColor="text1"/>
          <w:sz w:val="22"/>
          <w:szCs w:val="22"/>
          <w:lang w:val="en-GB"/>
        </w:rPr>
        <w:t>.</w:t>
      </w:r>
    </w:p>
    <w:p w14:paraId="593349F8" w14:textId="7B774490" w:rsidR="00A25726" w:rsidRPr="0088572E" w:rsidRDefault="00C537CE"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For the purposes of paragraphs 80 and 81 of the Regulation, the applicant shall provide the National Bank of Moldova with a plan for the quarterly publication of daily statistics on the availability and performance of the specific interface, as set out in paragraphs 2 and 3 of this A</w:t>
      </w:r>
      <w:r w:rsidR="003D4810">
        <w:rPr>
          <w:rFonts w:ascii="PermianSerifTypeface" w:hAnsi="PermianSerifTypeface"/>
          <w:color w:val="000000" w:themeColor="text1"/>
          <w:sz w:val="22"/>
          <w:szCs w:val="22"/>
          <w:lang w:val="en-GB"/>
        </w:rPr>
        <w:t>nnex</w:t>
      </w:r>
      <w:r w:rsidRPr="0088572E">
        <w:rPr>
          <w:rFonts w:ascii="PermianSerifTypeface" w:hAnsi="PermianSerifTypeface"/>
          <w:color w:val="000000" w:themeColor="text1"/>
          <w:sz w:val="22"/>
          <w:szCs w:val="22"/>
          <w:lang w:val="en-GB"/>
        </w:rPr>
        <w:t>, and of each of the interfaces made available to its payment service users for direct online access to their payment accounts, together with information on the location of the publication of these statistics and the date of first publication</w:t>
      </w:r>
      <w:r w:rsidR="00A25726" w:rsidRPr="0088572E">
        <w:rPr>
          <w:rFonts w:ascii="PermianSerifTypeface" w:hAnsi="PermianSerifTypeface"/>
          <w:color w:val="000000" w:themeColor="text1"/>
          <w:sz w:val="22"/>
          <w:szCs w:val="22"/>
          <w:lang w:val="en-GB"/>
        </w:rPr>
        <w:t>.</w:t>
      </w:r>
    </w:p>
    <w:p w14:paraId="1FA98F61" w14:textId="17F8AD5D" w:rsidR="00A25726" w:rsidRPr="0088572E" w:rsidRDefault="00C537CE"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publication of the statistics referred to in paragraph 5 of this A</w:t>
      </w:r>
      <w:r w:rsidR="003D4810">
        <w:rPr>
          <w:rFonts w:ascii="PermianSerifTypeface" w:hAnsi="PermianSerifTypeface"/>
          <w:color w:val="000000" w:themeColor="text1"/>
          <w:sz w:val="22"/>
          <w:szCs w:val="22"/>
          <w:lang w:val="en-GB"/>
        </w:rPr>
        <w:t>nnex</w:t>
      </w:r>
      <w:r w:rsidRPr="0088572E">
        <w:rPr>
          <w:rFonts w:ascii="PermianSerifTypeface" w:hAnsi="PermianSerifTypeface"/>
          <w:color w:val="000000" w:themeColor="text1"/>
          <w:sz w:val="22"/>
          <w:szCs w:val="22"/>
          <w:lang w:val="en-GB"/>
        </w:rPr>
        <w:t xml:space="preserve"> shall enable payment initiation service providers, account information service providers, payment service providers issuing card-based payment instruments to payment service users and competent authorities on a daily basis to compare the daily availability and performance of each specific interface provided by the payment service provider requesting the exception with the availability and performance of each of the interfaces made available to their own payment service users by the same payment service provider for direct online access to payment accounts</w:t>
      </w:r>
      <w:r w:rsidR="00A25726" w:rsidRPr="0088572E">
        <w:rPr>
          <w:rFonts w:ascii="PermianSerifTypeface" w:hAnsi="PermianSerifTypeface"/>
          <w:color w:val="000000" w:themeColor="text1"/>
          <w:sz w:val="22"/>
          <w:szCs w:val="22"/>
          <w:lang w:val="en-GB"/>
        </w:rPr>
        <w:t>.</w:t>
      </w:r>
    </w:p>
    <w:p w14:paraId="46EE3F60" w14:textId="757B82BA" w:rsidR="00A25726" w:rsidRPr="0088572E" w:rsidRDefault="002F4C7B"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For the purposes of the stress tests referred to in paragraph 77 of this Regulation, the applicant shall have processes in place to determine and assess the behaviour of the </w:t>
      </w:r>
      <w:r w:rsidRPr="0088572E">
        <w:rPr>
          <w:rFonts w:ascii="PermianSerifTypeface" w:hAnsi="PermianSerifTypeface"/>
          <w:color w:val="000000" w:themeColor="text1"/>
          <w:sz w:val="22"/>
          <w:szCs w:val="22"/>
          <w:lang w:val="en-GB"/>
        </w:rPr>
        <w:lastRenderedPageBreak/>
        <w:t>specific interface when it is subject to an extremely high number of requests from payment initiation service providers, account information service providers and payment service providers issuing card-based payment instruments, in terms of the impact of such overloads on the availability and performance of the specific interface and on the defined service level objectives</w:t>
      </w:r>
      <w:r w:rsidR="00A25726" w:rsidRPr="0088572E">
        <w:rPr>
          <w:rFonts w:ascii="PermianSerifTypeface" w:hAnsi="PermianSerifTypeface"/>
          <w:color w:val="000000" w:themeColor="text1"/>
          <w:sz w:val="22"/>
          <w:szCs w:val="22"/>
          <w:lang w:val="en-GB"/>
        </w:rPr>
        <w:t>.</w:t>
      </w:r>
    </w:p>
    <w:p w14:paraId="3D021620" w14:textId="236A1863" w:rsidR="00A25726" w:rsidRPr="0088572E" w:rsidRDefault="00C537CE"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applicant </w:t>
      </w:r>
      <w:r w:rsidR="003D4810">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perform appropriate stress testing of the specific interface including, but </w:t>
      </w:r>
      <w:r w:rsidR="003D481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t limited to</w:t>
      </w:r>
      <w:r w:rsidR="00A25726" w:rsidRPr="0088572E">
        <w:rPr>
          <w:rFonts w:ascii="PermianSerifTypeface" w:hAnsi="PermianSerifTypeface"/>
          <w:color w:val="000000" w:themeColor="text1"/>
          <w:sz w:val="22"/>
          <w:szCs w:val="22"/>
          <w:lang w:val="en-GB"/>
        </w:rPr>
        <w:t>:</w:t>
      </w:r>
    </w:p>
    <w:p w14:paraId="141791B6" w14:textId="17EBD606" w:rsidR="00A25726" w:rsidRPr="0088572E" w:rsidRDefault="00C537CE" w:rsidP="00425407">
      <w:pPr>
        <w:pStyle w:val="NormalWeb"/>
        <w:numPr>
          <w:ilvl w:val="0"/>
          <w:numId w:val="40"/>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ability to allow access to multiple payment initiation service providers, account information service providers, and payment service providers issuing card-based payment instruments</w:t>
      </w:r>
      <w:r w:rsidR="003D4810">
        <w:rPr>
          <w:rFonts w:ascii="PermianSerifTypeface" w:hAnsi="PermianSerifTypeface"/>
          <w:color w:val="000000" w:themeColor="text1"/>
          <w:sz w:val="22"/>
          <w:szCs w:val="22"/>
          <w:lang w:val="en-GB"/>
        </w:rPr>
        <w:t>,</w:t>
      </w:r>
    </w:p>
    <w:p w14:paraId="673D9C8D" w14:textId="0303F90F" w:rsidR="00A25726" w:rsidRPr="0088572E" w:rsidRDefault="00C537CE" w:rsidP="00425407">
      <w:pPr>
        <w:pStyle w:val="NormalWeb"/>
        <w:numPr>
          <w:ilvl w:val="0"/>
          <w:numId w:val="40"/>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ability to cope with an extremely high number of requests from payment initiation service providers, account information service providers and payment service providers issuing card-based payment instruments in a short time without failures and/or breakdowns</w:t>
      </w:r>
      <w:r w:rsidR="003D4810">
        <w:rPr>
          <w:rFonts w:ascii="PermianSerifTypeface" w:hAnsi="PermianSerifTypeface"/>
          <w:color w:val="000000" w:themeColor="text1"/>
          <w:sz w:val="22"/>
          <w:szCs w:val="22"/>
          <w:lang w:val="en-GB"/>
        </w:rPr>
        <w:t>,</w:t>
      </w:r>
    </w:p>
    <w:p w14:paraId="1041EE72" w14:textId="4AAE8B6D" w:rsidR="00C537CE" w:rsidRPr="0088572E" w:rsidRDefault="00C537CE" w:rsidP="00425407">
      <w:pPr>
        <w:pStyle w:val="NormalWeb"/>
        <w:numPr>
          <w:ilvl w:val="0"/>
          <w:numId w:val="40"/>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use of an extremely high number of concurrent/conc</w:t>
      </w:r>
      <w:r w:rsidR="00F0205A">
        <w:rPr>
          <w:rFonts w:ascii="PermianSerifTypeface" w:hAnsi="PermianSerifTypeface"/>
          <w:color w:val="000000" w:themeColor="text1"/>
          <w:sz w:val="22"/>
          <w:szCs w:val="22"/>
          <w:lang w:val="en-GB"/>
        </w:rPr>
        <w:t>omitant</w:t>
      </w:r>
      <w:r w:rsidRPr="0088572E">
        <w:rPr>
          <w:rFonts w:ascii="PermianSerifTypeface" w:hAnsi="PermianSerifTypeface"/>
          <w:color w:val="000000" w:themeColor="text1"/>
          <w:sz w:val="22"/>
          <w:szCs w:val="22"/>
          <w:lang w:val="en-GB"/>
        </w:rPr>
        <w:t xml:space="preserve"> sessions open at the same time for requests for payment initiation, account information and confirmation of funds availability; and</w:t>
      </w:r>
    </w:p>
    <w:p w14:paraId="73C724DE" w14:textId="5EF9FF6A" w:rsidR="00A25726" w:rsidRPr="0088572E" w:rsidRDefault="008D3E65" w:rsidP="00425407">
      <w:pPr>
        <w:pStyle w:val="NormalWeb"/>
        <w:numPr>
          <w:ilvl w:val="0"/>
          <w:numId w:val="40"/>
        </w:numPr>
        <w:tabs>
          <w:tab w:val="left" w:pos="360"/>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r</w:t>
      </w:r>
      <w:r w:rsidR="00C537CE" w:rsidRPr="0088572E">
        <w:rPr>
          <w:rFonts w:ascii="PermianSerifTypeface" w:hAnsi="PermianSerifTypeface"/>
          <w:color w:val="000000" w:themeColor="text1"/>
          <w:sz w:val="22"/>
          <w:szCs w:val="22"/>
          <w:lang w:val="en-GB"/>
        </w:rPr>
        <w:t>equests</w:t>
      </w:r>
      <w:proofErr w:type="gramEnd"/>
      <w:r w:rsidR="00C537CE" w:rsidRPr="0088572E">
        <w:rPr>
          <w:rFonts w:ascii="PermianSerifTypeface" w:hAnsi="PermianSerifTypeface"/>
          <w:color w:val="000000" w:themeColor="text1"/>
          <w:sz w:val="22"/>
          <w:szCs w:val="22"/>
          <w:lang w:val="en-GB"/>
        </w:rPr>
        <w:t xml:space="preserve"> involving large volumes of data</w:t>
      </w:r>
      <w:r w:rsidR="00A25726" w:rsidRPr="0088572E">
        <w:rPr>
          <w:rFonts w:ascii="PermianSerifTypeface" w:hAnsi="PermianSerifTypeface"/>
          <w:color w:val="000000" w:themeColor="text1"/>
          <w:sz w:val="22"/>
          <w:szCs w:val="22"/>
          <w:lang w:val="en-GB"/>
        </w:rPr>
        <w:t>.</w:t>
      </w:r>
    </w:p>
    <w:p w14:paraId="39DE4166" w14:textId="1F6FCD6B" w:rsidR="00A25726" w:rsidRPr="0088572E" w:rsidRDefault="0080546E"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applicant shall provide the National Bank of Moldova with a summary of all stress test results, including the scenarios used as a basis for testing each of the features in paragraph 8 of this Attachment and the manner in which any issues identified have been addressed</w:t>
      </w:r>
      <w:r w:rsidR="00A25726" w:rsidRPr="0088572E">
        <w:rPr>
          <w:rFonts w:ascii="PermianSerifTypeface" w:hAnsi="PermianSerifTypeface"/>
          <w:color w:val="000000" w:themeColor="text1"/>
          <w:sz w:val="22"/>
          <w:szCs w:val="22"/>
          <w:lang w:val="en-GB"/>
        </w:rPr>
        <w:t>.</w:t>
      </w:r>
    </w:p>
    <w:p w14:paraId="1E7FBD80" w14:textId="6B9D3E5E" w:rsidR="00A25726" w:rsidRPr="0088572E" w:rsidRDefault="002F4C7B"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applicant shall provide to the National Bank of Moldova</w:t>
      </w:r>
      <w:r w:rsidR="00A25726" w:rsidRPr="0088572E">
        <w:rPr>
          <w:rFonts w:ascii="PermianSerifTypeface" w:hAnsi="PermianSerifTypeface"/>
          <w:color w:val="000000" w:themeColor="text1"/>
          <w:sz w:val="22"/>
          <w:szCs w:val="22"/>
          <w:lang w:val="en-GB"/>
        </w:rPr>
        <w:t>:</w:t>
      </w:r>
    </w:p>
    <w:p w14:paraId="6DE09C3B" w14:textId="0728445C" w:rsidR="002F4C7B" w:rsidRPr="0088572E" w:rsidRDefault="002F4C7B" w:rsidP="00425407">
      <w:pPr>
        <w:pStyle w:val="NormalWeb"/>
        <w:numPr>
          <w:ilvl w:val="0"/>
          <w:numId w:val="41"/>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summary of the method(s) of implementation of the strict authentication procedure(s) for payment service users supported by the specific interface, </w:t>
      </w:r>
      <w:r w:rsidR="00F0205A" w:rsidRPr="0088572E">
        <w:rPr>
          <w:rFonts w:ascii="PermianSerifTypeface" w:hAnsi="PermianSerifTypeface"/>
          <w:color w:val="000000" w:themeColor="text1"/>
          <w:sz w:val="22"/>
          <w:szCs w:val="22"/>
          <w:lang w:val="en-GB"/>
        </w:rPr>
        <w:t>i.e.,</w:t>
      </w:r>
      <w:r w:rsidRPr="0088572E">
        <w:rPr>
          <w:rFonts w:ascii="PermianSerifTypeface" w:hAnsi="PermianSerifTypeface"/>
          <w:color w:val="000000" w:themeColor="text1"/>
          <w:sz w:val="22"/>
          <w:szCs w:val="22"/>
          <w:lang w:val="en-GB"/>
        </w:rPr>
        <w:t xml:space="preserve"> </w:t>
      </w:r>
      <w:r w:rsidR="00F0205A">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redirection</w:t>
      </w:r>
      <w:r w:rsidR="00F0205A">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r w:rsidR="00F0205A">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decoupling</w:t>
      </w:r>
      <w:r w:rsidR="00F0205A">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r w:rsidR="00F0205A">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embedding</w:t>
      </w:r>
      <w:r w:rsidR="00F0205A">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or a combination thereof; and</w:t>
      </w:r>
    </w:p>
    <w:p w14:paraId="74DC0C2C" w14:textId="28814DC2" w:rsidR="00A25726" w:rsidRPr="0088572E" w:rsidRDefault="002F4C7B" w:rsidP="00425407">
      <w:pPr>
        <w:pStyle w:val="NormalWeb"/>
        <w:numPr>
          <w:ilvl w:val="0"/>
          <w:numId w:val="41"/>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clear, detailed and full explanation of the reason why the method(s) of applying the authentication procedure(s) referred to in subparagraph (1) is/are </w:t>
      </w:r>
      <w:r w:rsidR="00F0205A">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t a</w:t>
      </w:r>
      <w:r w:rsidR="00F0205A">
        <w:rPr>
          <w:rFonts w:ascii="PermianSerifTypeface" w:hAnsi="PermianSerifTypeface"/>
          <w:color w:val="000000" w:themeColor="text1"/>
          <w:sz w:val="22"/>
          <w:szCs w:val="22"/>
          <w:lang w:val="en-GB"/>
        </w:rPr>
        <w:t>n</w:t>
      </w:r>
      <w:r w:rsidRPr="0088572E">
        <w:rPr>
          <w:rFonts w:ascii="PermianSerifTypeface" w:hAnsi="PermianSerifTypeface"/>
          <w:color w:val="000000" w:themeColor="text1"/>
          <w:sz w:val="22"/>
          <w:szCs w:val="22"/>
          <w:lang w:val="en-GB"/>
        </w:rPr>
        <w:t xml:space="preserve"> </w:t>
      </w:r>
      <w:r w:rsidR="00F0205A">
        <w:rPr>
          <w:rFonts w:ascii="PermianSerifTypeface" w:hAnsi="PermianSerifTypeface"/>
          <w:color w:val="000000" w:themeColor="text1"/>
          <w:sz w:val="22"/>
          <w:szCs w:val="22"/>
          <w:lang w:val="en-GB"/>
        </w:rPr>
        <w:t>obstacle</w:t>
      </w:r>
      <w:r w:rsidRPr="0088572E">
        <w:rPr>
          <w:rFonts w:ascii="PermianSerifTypeface" w:hAnsi="PermianSerifTypeface"/>
          <w:color w:val="000000" w:themeColor="text1"/>
          <w:sz w:val="22"/>
          <w:szCs w:val="22"/>
          <w:lang w:val="en-GB"/>
        </w:rPr>
        <w:t xml:space="preserve">, as provided for in paragraphs 78 and 79 of this Regulation, and the manner in which those methods enable payment initiation service providers and account information service providers to rely on all authentication procedures provided to their own payment service users by the payment service provider requesting the exception, together with </w:t>
      </w:r>
      <w:r w:rsidR="00660537" w:rsidRPr="0088572E">
        <w:rPr>
          <w:rFonts w:ascii="PermianSerifTypeface" w:hAnsi="PermianSerifTypeface"/>
          <w:color w:val="000000" w:themeColor="text1"/>
          <w:sz w:val="22"/>
          <w:szCs w:val="22"/>
          <w:lang w:val="en-GB"/>
        </w:rPr>
        <w:t>the proof</w:t>
      </w:r>
      <w:r w:rsidRPr="0088572E">
        <w:rPr>
          <w:rFonts w:ascii="PermianSerifTypeface" w:hAnsi="PermianSerifTypeface"/>
          <w:color w:val="000000" w:themeColor="text1"/>
          <w:sz w:val="22"/>
          <w:szCs w:val="22"/>
          <w:lang w:val="en-GB"/>
        </w:rPr>
        <w:t xml:space="preserve"> that the specific interface does </w:t>
      </w:r>
      <w:r w:rsidR="00F0205A">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t cause unnecessary delays or inconvenience in terms of the experience generated for payment service users when they access their account through a payment initiation service provider, account information service provider, or payment service provider issuing card-based payment instruments or any other inconvenience, including unnecessary steps or the use of unclear or discouraging language, which may directly or indirectly discourage payment service users from using the services of payment initiation service providers, account information service providers and payment service providers issuing card-based payment instruments</w:t>
      </w:r>
      <w:r w:rsidR="00A25726" w:rsidRPr="0088572E">
        <w:rPr>
          <w:rFonts w:ascii="PermianSerifTypeface" w:hAnsi="PermianSerifTypeface"/>
          <w:color w:val="000000" w:themeColor="text1"/>
          <w:sz w:val="22"/>
          <w:szCs w:val="22"/>
          <w:lang w:val="en-GB"/>
        </w:rPr>
        <w:t>.</w:t>
      </w:r>
    </w:p>
    <w:p w14:paraId="38CBDC96" w14:textId="025ABB1E" w:rsidR="00A25726" w:rsidRPr="0088572E" w:rsidRDefault="007E53DA"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As part of the explanation set out in paragraph 10 subparagraph 2) of this A</w:t>
      </w:r>
      <w:r w:rsidR="00F0205A">
        <w:rPr>
          <w:rFonts w:ascii="PermianSerifTypeface" w:hAnsi="PermianSerifTypeface"/>
          <w:color w:val="000000" w:themeColor="text1"/>
          <w:sz w:val="22"/>
          <w:szCs w:val="22"/>
          <w:lang w:val="en-GB"/>
        </w:rPr>
        <w:t>nnex</w:t>
      </w:r>
      <w:r w:rsidRPr="0088572E">
        <w:rPr>
          <w:rFonts w:ascii="PermianSerifTypeface" w:hAnsi="PermianSerifTypeface"/>
          <w:color w:val="000000" w:themeColor="text1"/>
          <w:sz w:val="22"/>
          <w:szCs w:val="22"/>
          <w:lang w:val="en-GB"/>
        </w:rPr>
        <w:t>, the applicant shall provide the National Bank of Moldova with a confirmation that</w:t>
      </w:r>
      <w:r w:rsidR="00A25726" w:rsidRPr="0088572E">
        <w:rPr>
          <w:rFonts w:ascii="PermianSerifTypeface" w:hAnsi="PermianSerifTypeface"/>
          <w:color w:val="000000" w:themeColor="text1"/>
          <w:sz w:val="22"/>
          <w:szCs w:val="22"/>
          <w:lang w:val="en-GB"/>
        </w:rPr>
        <w:t>:</w:t>
      </w:r>
    </w:p>
    <w:p w14:paraId="7FDA2FD8" w14:textId="29F3FB77" w:rsidR="00A25726" w:rsidRPr="0088572E" w:rsidRDefault="007E53DA" w:rsidP="00425407">
      <w:pPr>
        <w:pStyle w:val="NormalWeb"/>
        <w:numPr>
          <w:ilvl w:val="0"/>
          <w:numId w:val="42"/>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specific interface does </w:t>
      </w:r>
      <w:r w:rsidR="00F0205A">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t prevent payment initiation service providers and account information service providers from relying on the authentication procedure(s) provided or </w:t>
      </w:r>
      <w:r w:rsidR="00F0205A">
        <w:rPr>
          <w:rFonts w:ascii="PermianSerifTypeface" w:hAnsi="PermianSerifTypeface"/>
          <w:color w:val="000000" w:themeColor="text1"/>
          <w:sz w:val="22"/>
          <w:szCs w:val="22"/>
          <w:lang w:val="en-GB"/>
        </w:rPr>
        <w:t xml:space="preserve">offered </w:t>
      </w:r>
      <w:r w:rsidRPr="0088572E">
        <w:rPr>
          <w:rFonts w:ascii="PermianSerifTypeface" w:hAnsi="PermianSerifTypeface"/>
          <w:color w:val="000000" w:themeColor="text1"/>
          <w:sz w:val="22"/>
          <w:szCs w:val="22"/>
          <w:lang w:val="en-GB"/>
        </w:rPr>
        <w:t>to their own payment service users by the applicant</w:t>
      </w:r>
      <w:r w:rsidR="00F0205A">
        <w:rPr>
          <w:rFonts w:ascii="PermianSerifTypeface" w:hAnsi="PermianSerifTypeface"/>
          <w:color w:val="000000" w:themeColor="text1"/>
          <w:sz w:val="22"/>
          <w:szCs w:val="22"/>
          <w:lang w:val="en-GB"/>
        </w:rPr>
        <w:t>,</w:t>
      </w:r>
    </w:p>
    <w:p w14:paraId="706A6B00" w14:textId="1F1FB8FA" w:rsidR="00A25726" w:rsidRPr="0088572E" w:rsidRDefault="00F0205A" w:rsidP="00425407">
      <w:pPr>
        <w:pStyle w:val="NormalWeb"/>
        <w:numPr>
          <w:ilvl w:val="0"/>
          <w:numId w:val="42"/>
        </w:numPr>
        <w:tabs>
          <w:tab w:val="left" w:pos="360"/>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7E53DA" w:rsidRPr="0088572E">
        <w:rPr>
          <w:rFonts w:ascii="PermianSerifTypeface" w:hAnsi="PermianSerifTypeface"/>
          <w:color w:val="000000" w:themeColor="text1"/>
          <w:sz w:val="22"/>
          <w:szCs w:val="22"/>
          <w:lang w:val="en-GB"/>
        </w:rPr>
        <w:t xml:space="preserve"> additional licensing or registration is required from payment initiation service providers, account information service providers and payment service providers issuing card-based payment instruments other than those required under Chapter III, Section 1 of Law </w:t>
      </w:r>
      <w:r w:rsidR="0088572E">
        <w:rPr>
          <w:rFonts w:ascii="PermianSerifTypeface" w:hAnsi="PermianSerifTypeface"/>
          <w:color w:val="000000" w:themeColor="text1"/>
          <w:sz w:val="22"/>
          <w:szCs w:val="22"/>
          <w:lang w:val="en-GB"/>
        </w:rPr>
        <w:t xml:space="preserve">No </w:t>
      </w:r>
      <w:r w:rsidR="007E53DA" w:rsidRPr="0088572E">
        <w:rPr>
          <w:rFonts w:ascii="PermianSerifTypeface" w:hAnsi="PermianSerifTypeface"/>
          <w:color w:val="000000" w:themeColor="text1"/>
          <w:sz w:val="22"/>
          <w:szCs w:val="22"/>
          <w:lang w:val="en-GB"/>
        </w:rPr>
        <w:t>114/2012</w:t>
      </w:r>
      <w:r>
        <w:rPr>
          <w:rFonts w:ascii="PermianSerifTypeface" w:hAnsi="PermianSerifTypeface"/>
          <w:color w:val="000000" w:themeColor="text1"/>
          <w:sz w:val="22"/>
          <w:szCs w:val="22"/>
          <w:lang w:val="en-GB"/>
        </w:rPr>
        <w:t>,</w:t>
      </w:r>
    </w:p>
    <w:p w14:paraId="3D97D0D1" w14:textId="72C074A5" w:rsidR="00A25726" w:rsidRPr="0088572E" w:rsidRDefault="00F0205A" w:rsidP="00425407">
      <w:pPr>
        <w:pStyle w:val="NormalWeb"/>
        <w:numPr>
          <w:ilvl w:val="0"/>
          <w:numId w:val="42"/>
        </w:numPr>
        <w:tabs>
          <w:tab w:val="left" w:pos="360"/>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7E53DA" w:rsidRPr="0088572E">
        <w:rPr>
          <w:rFonts w:ascii="PermianSerifTypeface" w:hAnsi="PermianSerifTypeface"/>
          <w:color w:val="000000" w:themeColor="text1"/>
          <w:sz w:val="22"/>
          <w:szCs w:val="22"/>
          <w:lang w:val="en-GB"/>
        </w:rPr>
        <w:t xml:space="preserve"> additional check</w:t>
      </w:r>
      <w:r>
        <w:rPr>
          <w:rFonts w:ascii="PermianSerifTypeface" w:hAnsi="PermianSerifTypeface"/>
          <w:color w:val="000000" w:themeColor="text1"/>
          <w:sz w:val="22"/>
          <w:szCs w:val="22"/>
          <w:lang w:val="en-GB"/>
        </w:rPr>
        <w:t>ing</w:t>
      </w:r>
      <w:r w:rsidR="007E53DA" w:rsidRPr="0088572E">
        <w:rPr>
          <w:rFonts w:ascii="PermianSerifTypeface" w:hAnsi="PermianSerifTypeface"/>
          <w:color w:val="000000" w:themeColor="text1"/>
          <w:sz w:val="22"/>
          <w:szCs w:val="22"/>
          <w:lang w:val="en-GB"/>
        </w:rPr>
        <w:t>, as required by paragraphs 78 and 79 of the Regulation, are made by the applicant on the payment service user's consent given to the payment initiation service provider or account information service provider to access information on payment accounts held with the applicant or to initiate payments from payment accounts held with the applicant; and</w:t>
      </w:r>
    </w:p>
    <w:p w14:paraId="0432B879" w14:textId="49EF6C54" w:rsidR="00A25726" w:rsidRPr="0088572E" w:rsidRDefault="00F0205A" w:rsidP="00425407">
      <w:pPr>
        <w:pStyle w:val="NormalWeb"/>
        <w:numPr>
          <w:ilvl w:val="0"/>
          <w:numId w:val="42"/>
        </w:numPr>
        <w:tabs>
          <w:tab w:val="left" w:pos="360"/>
        </w:tabs>
        <w:spacing w:after="120"/>
        <w:ind w:left="0" w:firstLine="426"/>
        <w:contextualSpacing/>
        <w:jc w:val="both"/>
        <w:rPr>
          <w:rFonts w:ascii="PermianSerifTypeface" w:hAnsi="PermianSerifTypeface"/>
          <w:color w:val="000000" w:themeColor="text1"/>
          <w:sz w:val="22"/>
          <w:szCs w:val="22"/>
          <w:lang w:val="en-GB"/>
        </w:rPr>
      </w:pPr>
      <w:proofErr w:type="gramStart"/>
      <w:r>
        <w:rPr>
          <w:rFonts w:ascii="PermianSerifTypeface" w:hAnsi="PermianSerifTypeface"/>
          <w:color w:val="000000" w:themeColor="text1"/>
          <w:sz w:val="22"/>
          <w:szCs w:val="22"/>
          <w:lang w:val="en-GB"/>
        </w:rPr>
        <w:lastRenderedPageBreak/>
        <w:t>n</w:t>
      </w:r>
      <w:r w:rsidR="0088572E">
        <w:rPr>
          <w:rFonts w:ascii="PermianSerifTypeface" w:hAnsi="PermianSerifTypeface"/>
          <w:color w:val="000000" w:themeColor="text1"/>
          <w:sz w:val="22"/>
          <w:szCs w:val="22"/>
          <w:lang w:val="en-GB"/>
        </w:rPr>
        <w:t>o</w:t>
      </w:r>
      <w:proofErr w:type="gramEnd"/>
      <w:r w:rsidR="0088572E">
        <w:rPr>
          <w:rFonts w:ascii="PermianSerifTypeface" w:hAnsi="PermianSerifTypeface"/>
          <w:color w:val="000000" w:themeColor="text1"/>
          <w:sz w:val="22"/>
          <w:szCs w:val="22"/>
          <w:lang w:val="en-GB"/>
        </w:rPr>
        <w:t xml:space="preserve"> </w:t>
      </w:r>
      <w:r w:rsidR="007E53DA" w:rsidRPr="0088572E">
        <w:rPr>
          <w:rFonts w:ascii="PermianSerifTypeface" w:hAnsi="PermianSerifTypeface"/>
          <w:color w:val="000000" w:themeColor="text1"/>
          <w:sz w:val="22"/>
          <w:szCs w:val="22"/>
          <w:lang w:val="en-GB"/>
        </w:rPr>
        <w:t>check</w:t>
      </w:r>
      <w:r>
        <w:rPr>
          <w:rFonts w:ascii="PermianSerifTypeface" w:hAnsi="PermianSerifTypeface"/>
          <w:color w:val="000000" w:themeColor="text1"/>
          <w:sz w:val="22"/>
          <w:szCs w:val="22"/>
          <w:lang w:val="en-GB"/>
        </w:rPr>
        <w:t>ing</w:t>
      </w:r>
      <w:r w:rsidR="007E53DA" w:rsidRPr="0088572E">
        <w:rPr>
          <w:rFonts w:ascii="PermianSerifTypeface" w:hAnsi="PermianSerifTypeface"/>
          <w:color w:val="000000" w:themeColor="text1"/>
          <w:sz w:val="22"/>
          <w:szCs w:val="22"/>
          <w:lang w:val="en-GB"/>
        </w:rPr>
        <w:t xml:space="preserve"> is made of the payment service user's consent given to the payment service provider issuing card-based payment instruments in accordance with Article </w:t>
      </w:r>
      <w:r w:rsidR="00A25726" w:rsidRPr="0088572E">
        <w:rPr>
          <w:rFonts w:ascii="PermianSerifTypeface" w:hAnsi="PermianSerifTypeface"/>
          <w:color w:val="000000" w:themeColor="text1"/>
          <w:sz w:val="22"/>
          <w:szCs w:val="22"/>
          <w:lang w:val="en-GB"/>
        </w:rPr>
        <w:t>52</w:t>
      </w:r>
      <w:r w:rsidR="00A25726" w:rsidRPr="0088572E">
        <w:rPr>
          <w:rFonts w:ascii="PermianSerifTypeface" w:hAnsi="PermianSerifTypeface"/>
          <w:color w:val="000000" w:themeColor="text1"/>
          <w:sz w:val="22"/>
          <w:szCs w:val="22"/>
          <w:vertAlign w:val="superscript"/>
          <w:lang w:val="en-GB"/>
        </w:rPr>
        <w:t>1</w:t>
      </w:r>
      <w:r w:rsidR="00A25726" w:rsidRPr="0088572E">
        <w:rPr>
          <w:rFonts w:ascii="PermianSerifTypeface" w:hAnsi="PermianSerifTypeface"/>
          <w:color w:val="000000" w:themeColor="text1"/>
          <w:sz w:val="22"/>
          <w:szCs w:val="22"/>
          <w:lang w:val="en-GB"/>
        </w:rPr>
        <w:t xml:space="preserve"> </w:t>
      </w:r>
      <w:r w:rsidR="007E53DA" w:rsidRPr="0088572E">
        <w:rPr>
          <w:rFonts w:ascii="PermianSerifTypeface" w:hAnsi="PermianSerifTypeface"/>
          <w:color w:val="000000" w:themeColor="text1"/>
          <w:sz w:val="22"/>
          <w:szCs w:val="22"/>
          <w:lang w:val="en-GB"/>
        </w:rPr>
        <w:t xml:space="preserve">paragraph </w:t>
      </w:r>
      <w:r w:rsidR="00A25726" w:rsidRPr="0088572E">
        <w:rPr>
          <w:rFonts w:ascii="PermianSerifTypeface" w:hAnsi="PermianSerifTypeface"/>
          <w:color w:val="000000" w:themeColor="text1"/>
          <w:sz w:val="22"/>
          <w:szCs w:val="22"/>
          <w:lang w:val="en-GB"/>
        </w:rPr>
        <w:t xml:space="preserve">(2) </w:t>
      </w:r>
      <w:r w:rsidR="007E53DA" w:rsidRPr="0088572E">
        <w:rPr>
          <w:rFonts w:ascii="PermianSerifTypeface" w:hAnsi="PermianSerifTypeface"/>
          <w:color w:val="000000" w:themeColor="text1"/>
          <w:sz w:val="22"/>
          <w:szCs w:val="22"/>
          <w:lang w:val="en-GB"/>
        </w:rPr>
        <w:t>letter</w:t>
      </w:r>
      <w:r w:rsidR="00A25726" w:rsidRPr="0088572E">
        <w:rPr>
          <w:rFonts w:ascii="PermianSerifTypeface" w:hAnsi="PermianSerifTypeface"/>
          <w:color w:val="000000" w:themeColor="text1"/>
          <w:sz w:val="22"/>
          <w:szCs w:val="22"/>
          <w:lang w:val="en-GB"/>
        </w:rPr>
        <w:t xml:space="preserve"> a) </w:t>
      </w:r>
      <w:r w:rsidR="007E53DA" w:rsidRPr="0088572E">
        <w:rPr>
          <w:rFonts w:ascii="PermianSerifTypeface" w:hAnsi="PermianSerifTypeface"/>
          <w:color w:val="000000" w:themeColor="text1"/>
          <w:sz w:val="22"/>
          <w:szCs w:val="22"/>
          <w:lang w:val="en-GB"/>
        </w:rPr>
        <w:t xml:space="preserve">of Law </w:t>
      </w:r>
      <w:r w:rsidR="0088572E">
        <w:rPr>
          <w:rFonts w:ascii="PermianSerifTypeface" w:hAnsi="PermianSerifTypeface"/>
          <w:color w:val="000000" w:themeColor="text1"/>
          <w:sz w:val="22"/>
          <w:szCs w:val="22"/>
          <w:lang w:val="en-GB"/>
        </w:rPr>
        <w:t xml:space="preserve">No </w:t>
      </w:r>
      <w:r w:rsidR="00823E03" w:rsidRPr="0088572E">
        <w:rPr>
          <w:rFonts w:ascii="PermianSerifTypeface" w:hAnsi="PermianSerifTypeface"/>
          <w:color w:val="000000" w:themeColor="text1"/>
          <w:sz w:val="22"/>
          <w:szCs w:val="22"/>
          <w:lang w:val="en-GB"/>
        </w:rPr>
        <w:t>114/2012</w:t>
      </w:r>
      <w:r w:rsidR="00A25726" w:rsidRPr="0088572E">
        <w:rPr>
          <w:rFonts w:ascii="PermianSerifTypeface" w:hAnsi="PermianSerifTypeface"/>
          <w:color w:val="000000" w:themeColor="text1"/>
          <w:sz w:val="22"/>
          <w:szCs w:val="22"/>
          <w:lang w:val="en-GB"/>
        </w:rPr>
        <w:t>.</w:t>
      </w:r>
    </w:p>
    <w:p w14:paraId="28DBA591" w14:textId="1AD42DF7" w:rsidR="00A25726" w:rsidRPr="0088572E" w:rsidRDefault="007E53DA"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For the purpose of demonstrating compliance with the requirement laid down in paragraph 89 subparagraph 2) of this Regulation, regarding the design of the specific interface, the applicant shall provide the National Bank of Moldova</w:t>
      </w:r>
      <w:r w:rsidR="00A25726" w:rsidRPr="0088572E">
        <w:rPr>
          <w:rFonts w:ascii="PermianSerifTypeface" w:hAnsi="PermianSerifTypeface"/>
          <w:color w:val="000000" w:themeColor="text1"/>
          <w:sz w:val="22"/>
          <w:szCs w:val="22"/>
          <w:lang w:val="en-GB"/>
        </w:rPr>
        <w:t>:</w:t>
      </w:r>
    </w:p>
    <w:p w14:paraId="0D6B7A94" w14:textId="011BB7BF" w:rsidR="00A25726" w:rsidRPr="0088572E" w:rsidRDefault="007E53DA" w:rsidP="00425407">
      <w:pPr>
        <w:pStyle w:val="NormalWeb"/>
        <w:numPr>
          <w:ilvl w:val="0"/>
          <w:numId w:val="43"/>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proof that the specific interface complies with the legal requirements on access and data set out in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 and this Regulation, including</w:t>
      </w:r>
      <w:r w:rsidR="00A25726" w:rsidRPr="0088572E">
        <w:rPr>
          <w:rFonts w:ascii="PermianSerifTypeface" w:hAnsi="PermianSerifTypeface"/>
          <w:color w:val="000000" w:themeColor="text1"/>
          <w:sz w:val="22"/>
          <w:szCs w:val="22"/>
          <w:lang w:val="en-GB"/>
        </w:rPr>
        <w:t>:</w:t>
      </w:r>
    </w:p>
    <w:p w14:paraId="42A600C9" w14:textId="77777777" w:rsidR="007E53DA" w:rsidRPr="0088572E" w:rsidRDefault="007E53DA" w:rsidP="00425407">
      <w:pPr>
        <w:pStyle w:val="NormalWeb"/>
        <w:numPr>
          <w:ilvl w:val="0"/>
          <w:numId w:val="4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 description of the functional and technical specifications that the payment service provider has implemented; and</w:t>
      </w:r>
    </w:p>
    <w:p w14:paraId="0E26717B" w14:textId="4E4BECBF" w:rsidR="00A25726" w:rsidRPr="0088572E" w:rsidRDefault="007E53DA" w:rsidP="00425407">
      <w:pPr>
        <w:pStyle w:val="NormalWeb"/>
        <w:numPr>
          <w:ilvl w:val="0"/>
          <w:numId w:val="4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summary of </w:t>
      </w:r>
      <w:r w:rsidR="00F0205A">
        <w:rPr>
          <w:rFonts w:ascii="PermianSerifTypeface" w:hAnsi="PermianSerifTypeface"/>
          <w:color w:val="000000" w:themeColor="text1"/>
          <w:sz w:val="22"/>
          <w:szCs w:val="22"/>
          <w:lang w:val="en-GB"/>
        </w:rPr>
        <w:t>how</w:t>
      </w:r>
      <w:r w:rsidRPr="0088572E">
        <w:rPr>
          <w:rFonts w:ascii="PermianSerifTypeface" w:hAnsi="PermianSerifTypeface"/>
          <w:color w:val="000000" w:themeColor="text1"/>
          <w:sz w:val="22"/>
          <w:szCs w:val="22"/>
          <w:lang w:val="en-GB"/>
        </w:rPr>
        <w:t xml:space="preserve"> the implementation of these specifications meets the requirements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 and this Regulation</w:t>
      </w:r>
      <w:r w:rsidR="00F0205A">
        <w:rPr>
          <w:rFonts w:ascii="PermianSerifTypeface" w:hAnsi="PermianSerifTypeface"/>
          <w:color w:val="000000" w:themeColor="text1"/>
          <w:sz w:val="22"/>
          <w:szCs w:val="22"/>
          <w:lang w:val="en-GB"/>
        </w:rPr>
        <w:t>,</w:t>
      </w:r>
    </w:p>
    <w:p w14:paraId="73DC39A5" w14:textId="1B988934" w:rsidR="00A25726" w:rsidRPr="0088572E" w:rsidRDefault="00F479DE" w:rsidP="00425407">
      <w:pPr>
        <w:pStyle w:val="NormalWeb"/>
        <w:numPr>
          <w:ilvl w:val="0"/>
          <w:numId w:val="43"/>
        </w:numPr>
        <w:tabs>
          <w:tab w:val="left" w:pos="360"/>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information</w:t>
      </w:r>
      <w:proofErr w:type="gramEnd"/>
      <w:r w:rsidRPr="0088572E">
        <w:rPr>
          <w:rFonts w:ascii="PermianSerifTypeface" w:hAnsi="PermianSerifTypeface"/>
          <w:color w:val="000000" w:themeColor="text1"/>
          <w:sz w:val="22"/>
          <w:szCs w:val="22"/>
          <w:lang w:val="en-GB"/>
        </w:rPr>
        <w:t xml:space="preserve"> describing whether and </w:t>
      </w:r>
      <w:r w:rsidR="00F0205A">
        <w:rPr>
          <w:rFonts w:ascii="PermianSerifTypeface" w:hAnsi="PermianSerifTypeface"/>
          <w:color w:val="000000" w:themeColor="text1"/>
          <w:sz w:val="22"/>
          <w:szCs w:val="22"/>
          <w:lang w:val="en-GB"/>
        </w:rPr>
        <w:t xml:space="preserve">how </w:t>
      </w:r>
      <w:r w:rsidRPr="0088572E">
        <w:rPr>
          <w:rFonts w:ascii="PermianSerifTypeface" w:hAnsi="PermianSerifTypeface"/>
          <w:color w:val="000000" w:themeColor="text1"/>
          <w:sz w:val="22"/>
          <w:szCs w:val="22"/>
          <w:lang w:val="en-GB"/>
        </w:rPr>
        <w:t>the payment service provider requesting the exception has interacted with payment initiation service providers, account information service providers and payment service providers issuing card-based payment instruments</w:t>
      </w:r>
      <w:r w:rsidR="00A25726" w:rsidRPr="0088572E">
        <w:rPr>
          <w:rFonts w:ascii="PermianSerifTypeface" w:hAnsi="PermianSerifTypeface"/>
          <w:color w:val="000000" w:themeColor="text1"/>
          <w:sz w:val="22"/>
          <w:szCs w:val="22"/>
          <w:lang w:val="en-GB"/>
        </w:rPr>
        <w:t>.</w:t>
      </w:r>
    </w:p>
    <w:p w14:paraId="629C7775" w14:textId="5EF3AE20" w:rsidR="00A25726" w:rsidRPr="0088572E" w:rsidRDefault="00F479DE"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w:t>
      </w:r>
      <w:r w:rsidR="00F0205A">
        <w:rPr>
          <w:rFonts w:ascii="PermianSerifTypeface" w:hAnsi="PermianSerifTypeface"/>
          <w:color w:val="000000" w:themeColor="text1"/>
          <w:sz w:val="22"/>
          <w:szCs w:val="22"/>
          <w:lang w:val="en-GB"/>
        </w:rPr>
        <w:t>n case</w:t>
      </w:r>
      <w:r w:rsidRPr="0088572E">
        <w:rPr>
          <w:rFonts w:ascii="PermianSerifTypeface" w:hAnsi="PermianSerifTypeface"/>
          <w:color w:val="000000" w:themeColor="text1"/>
          <w:sz w:val="22"/>
          <w:szCs w:val="22"/>
          <w:lang w:val="en-GB"/>
        </w:rPr>
        <w:t xml:space="preserve"> the applicant implement</w:t>
      </w:r>
      <w:r w:rsidR="00F0205A">
        <w:rPr>
          <w:rFonts w:ascii="PermianSerifTypeface" w:hAnsi="PermianSerifTypeface"/>
          <w:color w:val="000000" w:themeColor="text1"/>
          <w:sz w:val="22"/>
          <w:szCs w:val="22"/>
          <w:lang w:val="en-GB"/>
        </w:rPr>
        <w:t xml:space="preserve">s </w:t>
      </w:r>
      <w:r w:rsidRPr="0088572E">
        <w:rPr>
          <w:rFonts w:ascii="PermianSerifTypeface" w:hAnsi="PermianSerifTypeface"/>
          <w:color w:val="000000" w:themeColor="text1"/>
          <w:sz w:val="22"/>
          <w:szCs w:val="22"/>
          <w:lang w:val="en-GB"/>
        </w:rPr>
        <w:t>a standard developed through a market initiative</w:t>
      </w:r>
      <w:r w:rsidR="00A25726" w:rsidRPr="0088572E">
        <w:rPr>
          <w:rFonts w:ascii="PermianSerifTypeface" w:hAnsi="PermianSerifTypeface"/>
          <w:color w:val="000000" w:themeColor="text1"/>
          <w:sz w:val="22"/>
          <w:szCs w:val="22"/>
          <w:lang w:val="en-GB"/>
        </w:rPr>
        <w:t>:</w:t>
      </w:r>
    </w:p>
    <w:p w14:paraId="279FC1E9" w14:textId="215365BB" w:rsidR="00A25726" w:rsidRPr="0088572E" w:rsidRDefault="00F479DE" w:rsidP="00425407">
      <w:pPr>
        <w:pStyle w:val="NormalWeb"/>
        <w:numPr>
          <w:ilvl w:val="0"/>
          <w:numId w:val="45"/>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information referred to in paragraph 12 subparagraph (1) letter a) of this A</w:t>
      </w:r>
      <w:r w:rsidR="00F0205A">
        <w:rPr>
          <w:rFonts w:ascii="PermianSerifTypeface" w:hAnsi="PermianSerifTypeface"/>
          <w:color w:val="000000" w:themeColor="text1"/>
          <w:sz w:val="22"/>
          <w:szCs w:val="22"/>
          <w:lang w:val="en-GB"/>
        </w:rPr>
        <w:t>nnex</w:t>
      </w:r>
      <w:r w:rsidRPr="0088572E">
        <w:rPr>
          <w:rFonts w:ascii="PermianSerifTypeface" w:hAnsi="PermianSerifTypeface"/>
          <w:color w:val="000000" w:themeColor="text1"/>
          <w:sz w:val="22"/>
          <w:szCs w:val="22"/>
          <w:lang w:val="en-GB"/>
        </w:rPr>
        <w:t xml:space="preserve"> may consist of information on the market initiative standard the applicant is implementing, whether or </w:t>
      </w:r>
      <w:r w:rsidR="00F0205A">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t the applicant has deviated in any specific respect from such standard, and if so, </w:t>
      </w:r>
      <w:r w:rsidR="00F0205A">
        <w:rPr>
          <w:rFonts w:ascii="PermianSerifTypeface" w:hAnsi="PermianSerifTypeface"/>
          <w:color w:val="000000" w:themeColor="text1"/>
          <w:sz w:val="22"/>
          <w:szCs w:val="22"/>
          <w:lang w:val="en-GB"/>
        </w:rPr>
        <w:t>how</w:t>
      </w:r>
      <w:r w:rsidRPr="0088572E">
        <w:rPr>
          <w:rFonts w:ascii="PermianSerifTypeface" w:hAnsi="PermianSerifTypeface"/>
          <w:color w:val="000000" w:themeColor="text1"/>
          <w:sz w:val="22"/>
          <w:szCs w:val="22"/>
          <w:lang w:val="en-GB"/>
        </w:rPr>
        <w:t xml:space="preserve"> it has deviated and how it complies with the requirements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 and this Regulation</w:t>
      </w:r>
      <w:r w:rsidR="00F0205A">
        <w:rPr>
          <w:rFonts w:ascii="PermianSerifTypeface" w:hAnsi="PermianSerifTypeface"/>
          <w:color w:val="000000" w:themeColor="text1"/>
          <w:sz w:val="22"/>
          <w:szCs w:val="22"/>
          <w:lang w:val="en-GB"/>
        </w:rPr>
        <w:t>,</w:t>
      </w:r>
    </w:p>
    <w:p w14:paraId="36DECB88" w14:textId="78C92FA9" w:rsidR="00A25726" w:rsidRPr="0088572E" w:rsidRDefault="00F479DE" w:rsidP="00425407">
      <w:pPr>
        <w:pStyle w:val="NormalWeb"/>
        <w:numPr>
          <w:ilvl w:val="0"/>
          <w:numId w:val="45"/>
        </w:numPr>
        <w:tabs>
          <w:tab w:val="left" w:pos="360"/>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information</w:t>
      </w:r>
      <w:proofErr w:type="gramEnd"/>
      <w:r w:rsidRPr="0088572E">
        <w:rPr>
          <w:rFonts w:ascii="PermianSerifTypeface" w:hAnsi="PermianSerifTypeface"/>
          <w:color w:val="000000" w:themeColor="text1"/>
          <w:sz w:val="22"/>
          <w:szCs w:val="22"/>
          <w:lang w:val="en-GB"/>
        </w:rPr>
        <w:t xml:space="preserve"> referred to in paragraph 12 subparagraph 1) letter b) of this Attachment may include, if available, the results of compliance tests developed by the market initiative, which results attest the compliance of the specific interface with the respective standard of the market initiative</w:t>
      </w:r>
      <w:r w:rsidR="00A25726" w:rsidRPr="0088572E">
        <w:rPr>
          <w:rFonts w:ascii="PermianSerifTypeface" w:hAnsi="PermianSerifTypeface"/>
          <w:color w:val="000000" w:themeColor="text1"/>
          <w:sz w:val="22"/>
          <w:szCs w:val="22"/>
          <w:lang w:val="en-GB"/>
        </w:rPr>
        <w:t>.</w:t>
      </w:r>
    </w:p>
    <w:p w14:paraId="1C32E99D" w14:textId="072200B7" w:rsidR="00A25726" w:rsidRPr="0088572E" w:rsidRDefault="00857919"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For the purposes of the requirement set out in paragraph 89 subparagraph 2) of this Regulation, in respect of specific interface testing, the applicant shall make the technical specifications of the specific interface available to authorised payment initiation service providers, account information service providers and payment service providers issuing card-based payment instruments or entities that have submitted an application to the National Bank of Moldova for the relevant authorisation in accordance with paragraphs 65</w:t>
      </w:r>
      <w:r w:rsidR="00975AD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67 of this Regulation, which shall include, as a minimum, the publication of a summary of the technical specifications of the specific interface on its website in accordance with paragraphs 65</w:t>
      </w:r>
      <w:r w:rsidR="00975AD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66 of this Regulation</w:t>
      </w:r>
      <w:r w:rsidR="00A25726" w:rsidRPr="0088572E">
        <w:rPr>
          <w:rFonts w:ascii="PermianSerifTypeface" w:hAnsi="PermianSerifTypeface"/>
          <w:color w:val="000000" w:themeColor="text1"/>
          <w:sz w:val="22"/>
          <w:szCs w:val="22"/>
          <w:lang w:val="en-GB"/>
        </w:rPr>
        <w:t>.</w:t>
      </w:r>
    </w:p>
    <w:p w14:paraId="6838F144" w14:textId="46F23C05" w:rsidR="00A25726" w:rsidRPr="0088572E" w:rsidRDefault="00857919"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test platform shall allow payment service providers offering account management services, payment initiation service providers, account information service providers and payment service providers issuing authorised card-based payment instruments and entities that have </w:t>
      </w:r>
      <w:r w:rsidR="00975AD1" w:rsidRPr="0088572E">
        <w:rPr>
          <w:rFonts w:ascii="PermianSerifTypeface" w:hAnsi="PermianSerifTypeface"/>
          <w:color w:val="000000" w:themeColor="text1"/>
          <w:sz w:val="22"/>
          <w:szCs w:val="22"/>
          <w:lang w:val="en-GB"/>
        </w:rPr>
        <w:t>applied</w:t>
      </w:r>
      <w:r w:rsidRPr="0088572E">
        <w:rPr>
          <w:rFonts w:ascii="PermianSerifTypeface" w:hAnsi="PermianSerifTypeface"/>
          <w:color w:val="000000" w:themeColor="text1"/>
          <w:sz w:val="22"/>
          <w:szCs w:val="22"/>
          <w:lang w:val="en-GB"/>
        </w:rPr>
        <w:t xml:space="preserve"> to the National Bank of Moldova for the relevant authorisation to test the specific interface in a dedicated</w:t>
      </w:r>
      <w:r w:rsidR="00975AD1">
        <w:rPr>
          <w:rFonts w:ascii="PermianSerifTypeface" w:hAnsi="PermianSerifTypeface"/>
          <w:color w:val="000000" w:themeColor="text1"/>
          <w:sz w:val="22"/>
          <w:szCs w:val="22"/>
          <w:lang w:val="en-GB"/>
        </w:rPr>
        <w:t xml:space="preserve"> </w:t>
      </w:r>
      <w:r w:rsidR="00975AD1" w:rsidRPr="00975AD1">
        <w:rPr>
          <w:rFonts w:ascii="PermianSerifTypeface" w:hAnsi="PermianSerifTypeface"/>
          <w:color w:val="000000" w:themeColor="text1"/>
          <w:sz w:val="22"/>
          <w:szCs w:val="22"/>
          <w:lang w:val="en-GB"/>
        </w:rPr>
        <w:t>testing environment</w:t>
      </w:r>
      <w:r w:rsidRPr="0088572E">
        <w:rPr>
          <w:rFonts w:ascii="PermianSerifTypeface" w:hAnsi="PermianSerifTypeface"/>
          <w:color w:val="000000" w:themeColor="text1"/>
          <w:sz w:val="22"/>
          <w:szCs w:val="22"/>
          <w:lang w:val="en-GB"/>
        </w:rPr>
        <w:t xml:space="preserve">, </w:t>
      </w:r>
      <w:r w:rsidR="00975AD1" w:rsidRPr="0088572E">
        <w:rPr>
          <w:rFonts w:ascii="PermianSerifTypeface" w:hAnsi="PermianSerifTypeface"/>
          <w:color w:val="000000" w:themeColor="text1"/>
          <w:sz w:val="22"/>
          <w:szCs w:val="22"/>
          <w:lang w:val="en-GB"/>
        </w:rPr>
        <w:t>secure,</w:t>
      </w:r>
      <w:r w:rsidRPr="0088572E">
        <w:rPr>
          <w:rFonts w:ascii="PermianSerifTypeface" w:hAnsi="PermianSerifTypeface"/>
          <w:color w:val="000000" w:themeColor="text1"/>
          <w:sz w:val="22"/>
          <w:szCs w:val="22"/>
          <w:lang w:val="en-GB"/>
        </w:rPr>
        <w:t xml:space="preserve"> and </w:t>
      </w:r>
      <w:r w:rsidR="00975AD1" w:rsidRPr="00975AD1">
        <w:rPr>
          <w:rFonts w:ascii="PermianSerifTypeface" w:hAnsi="PermianSerifTypeface"/>
          <w:color w:val="000000" w:themeColor="text1"/>
          <w:sz w:val="22"/>
          <w:szCs w:val="22"/>
          <w:lang w:val="en-GB"/>
        </w:rPr>
        <w:t xml:space="preserve">with fictitious data of </w:t>
      </w:r>
      <w:r w:rsidRPr="0088572E">
        <w:rPr>
          <w:rFonts w:ascii="PermianSerifTypeface" w:hAnsi="PermianSerifTypeface"/>
          <w:color w:val="000000" w:themeColor="text1"/>
          <w:sz w:val="22"/>
          <w:szCs w:val="22"/>
          <w:lang w:val="en-GB"/>
        </w:rPr>
        <w:t>payment service user</w:t>
      </w:r>
      <w:r w:rsidR="00975AD1">
        <w:rPr>
          <w:rFonts w:ascii="PermianSerifTypeface" w:hAnsi="PermianSerifTypeface"/>
          <w:color w:val="000000" w:themeColor="text1"/>
          <w:sz w:val="22"/>
          <w:szCs w:val="22"/>
          <w:lang w:val="en-GB"/>
        </w:rPr>
        <w:t xml:space="preserve">s, </w:t>
      </w:r>
      <w:r w:rsidRPr="0088572E">
        <w:rPr>
          <w:rFonts w:ascii="PermianSerifTypeface" w:hAnsi="PermianSerifTypeface"/>
          <w:color w:val="000000" w:themeColor="text1"/>
          <w:sz w:val="22"/>
          <w:szCs w:val="22"/>
          <w:lang w:val="en-GB"/>
        </w:rPr>
        <w:t>for the following</w:t>
      </w:r>
      <w:r w:rsidR="00A25726" w:rsidRPr="0088572E">
        <w:rPr>
          <w:rFonts w:ascii="PermianSerifTypeface" w:hAnsi="PermianSerifTypeface"/>
          <w:color w:val="000000" w:themeColor="text1"/>
          <w:sz w:val="22"/>
          <w:szCs w:val="22"/>
          <w:lang w:val="en-GB"/>
        </w:rPr>
        <w:t>:</w:t>
      </w:r>
    </w:p>
    <w:p w14:paraId="6B8CB79C" w14:textId="43B99F26" w:rsidR="00A25726" w:rsidRPr="0088572E" w:rsidRDefault="00857919" w:rsidP="00425407">
      <w:pPr>
        <w:pStyle w:val="NormalWeb"/>
        <w:numPr>
          <w:ilvl w:val="0"/>
          <w:numId w:val="4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 stable and secure connection</w:t>
      </w:r>
      <w:r w:rsidR="00975AD1">
        <w:rPr>
          <w:rFonts w:ascii="PermianSerifTypeface" w:hAnsi="PermianSerifTypeface"/>
          <w:color w:val="000000" w:themeColor="text1"/>
          <w:sz w:val="22"/>
          <w:szCs w:val="22"/>
          <w:lang w:val="en-GB"/>
        </w:rPr>
        <w:t>,</w:t>
      </w:r>
    </w:p>
    <w:p w14:paraId="106CC9D2" w14:textId="32AA60E8" w:rsidR="00A25726" w:rsidRPr="0088572E" w:rsidRDefault="00857919" w:rsidP="00425407">
      <w:pPr>
        <w:pStyle w:val="NormalWeb"/>
        <w:numPr>
          <w:ilvl w:val="0"/>
          <w:numId w:val="4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ability of the applicant and authorised payment initiation service providers, account information service providers and payment service providers issuing card-based payment instruments to exchange the relevant certificates in accordance with paragraphs 91</w:t>
      </w:r>
      <w:r w:rsidR="00975AD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94 of this Regulation</w:t>
      </w:r>
      <w:r w:rsidR="00975AD1">
        <w:rPr>
          <w:rFonts w:ascii="PermianSerifTypeface" w:hAnsi="PermianSerifTypeface"/>
          <w:color w:val="000000" w:themeColor="text1"/>
          <w:sz w:val="22"/>
          <w:szCs w:val="22"/>
          <w:lang w:val="en-GB"/>
        </w:rPr>
        <w:t>,</w:t>
      </w:r>
    </w:p>
    <w:p w14:paraId="3887315D" w14:textId="1B83E590" w:rsidR="00A25726" w:rsidRPr="0088572E" w:rsidRDefault="00857919" w:rsidP="00425407">
      <w:pPr>
        <w:pStyle w:val="NormalWeb"/>
        <w:numPr>
          <w:ilvl w:val="0"/>
          <w:numId w:val="4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ability to send and receive error messages, in accordance with paragraphs 102 and 103 of this Regulation</w:t>
      </w:r>
      <w:r w:rsidR="00975AD1">
        <w:rPr>
          <w:rFonts w:ascii="PermianSerifTypeface" w:hAnsi="PermianSerifTypeface"/>
          <w:color w:val="000000" w:themeColor="text1"/>
          <w:sz w:val="22"/>
          <w:szCs w:val="22"/>
          <w:lang w:val="en-GB"/>
        </w:rPr>
        <w:t>,</w:t>
      </w:r>
    </w:p>
    <w:p w14:paraId="357D9FD7" w14:textId="5BFBD70D" w:rsidR="00A25726" w:rsidRPr="0088572E" w:rsidRDefault="009A20DB" w:rsidP="00425407">
      <w:pPr>
        <w:pStyle w:val="NormalWeb"/>
        <w:numPr>
          <w:ilvl w:val="0"/>
          <w:numId w:val="4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ability of the payment initiation service providers to send and the applicant to receive payment initiation orders and the ability of the applicant to provide the requ</w:t>
      </w:r>
      <w:r w:rsidR="00975AD1">
        <w:rPr>
          <w:rFonts w:ascii="PermianSerifTypeface" w:hAnsi="PermianSerifTypeface"/>
          <w:color w:val="000000" w:themeColor="text1"/>
          <w:sz w:val="22"/>
          <w:szCs w:val="22"/>
          <w:lang w:val="en-GB"/>
        </w:rPr>
        <w:t xml:space="preserve">ired </w:t>
      </w:r>
      <w:r w:rsidRPr="0088572E">
        <w:rPr>
          <w:rFonts w:ascii="PermianSerifTypeface" w:hAnsi="PermianSerifTypeface"/>
          <w:color w:val="000000" w:themeColor="text1"/>
          <w:sz w:val="22"/>
          <w:szCs w:val="22"/>
          <w:lang w:val="en-GB"/>
        </w:rPr>
        <w:t xml:space="preserve">information, in accordance with Article </w:t>
      </w:r>
      <w:r w:rsidR="00A25726" w:rsidRPr="0088572E">
        <w:rPr>
          <w:rFonts w:ascii="PermianSerifTypeface" w:hAnsi="PermianSerifTypeface"/>
          <w:color w:val="000000" w:themeColor="text1"/>
          <w:sz w:val="22"/>
          <w:szCs w:val="22"/>
          <w:lang w:val="en-GB"/>
        </w:rPr>
        <w:t>52</w:t>
      </w:r>
      <w:r w:rsidR="00A25726" w:rsidRPr="0088572E">
        <w:rPr>
          <w:rFonts w:ascii="PermianSerifTypeface" w:hAnsi="PermianSerifTypeface"/>
          <w:color w:val="000000" w:themeColor="text1"/>
          <w:sz w:val="22"/>
          <w:szCs w:val="22"/>
          <w:vertAlign w:val="superscript"/>
          <w:lang w:val="en-GB"/>
        </w:rPr>
        <w:t>2</w:t>
      </w:r>
      <w:r w:rsidR="00A25726"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 xml:space="preserve">paragraph </w:t>
      </w:r>
      <w:r w:rsidR="00A25726" w:rsidRPr="0088572E">
        <w:rPr>
          <w:rFonts w:ascii="PermianSerifTypeface" w:hAnsi="PermianSerifTypeface"/>
          <w:color w:val="000000" w:themeColor="text1"/>
          <w:sz w:val="22"/>
          <w:szCs w:val="22"/>
          <w:lang w:val="en-GB"/>
        </w:rPr>
        <w:t xml:space="preserve">(4) </w:t>
      </w:r>
      <w:r w:rsidRPr="0088572E">
        <w:rPr>
          <w:rFonts w:ascii="PermianSerifTypeface" w:hAnsi="PermianSerifTypeface"/>
          <w:color w:val="000000" w:themeColor="text1"/>
          <w:sz w:val="22"/>
          <w:szCs w:val="22"/>
          <w:lang w:val="en-GB"/>
        </w:rPr>
        <w:t xml:space="preserve">letter </w:t>
      </w:r>
      <w:r w:rsidR="00A25726" w:rsidRPr="0088572E">
        <w:rPr>
          <w:rFonts w:ascii="PermianSerifTypeface" w:hAnsi="PermianSerifTypeface"/>
          <w:color w:val="000000" w:themeColor="text1"/>
          <w:sz w:val="22"/>
          <w:szCs w:val="22"/>
          <w:lang w:val="en-GB"/>
        </w:rPr>
        <w:t xml:space="preserve">b) </w:t>
      </w:r>
      <w:r w:rsidRPr="0088572E">
        <w:rPr>
          <w:rFonts w:ascii="PermianSerifTypeface" w:hAnsi="PermianSerifTypeface"/>
          <w:color w:val="000000" w:themeColor="text1"/>
          <w:sz w:val="22"/>
          <w:szCs w:val="22"/>
          <w:lang w:val="en-GB"/>
        </w:rPr>
        <w:t xml:space="preserve">of Law </w:t>
      </w:r>
      <w:r w:rsidR="0088572E">
        <w:rPr>
          <w:rFonts w:ascii="PermianSerifTypeface" w:hAnsi="PermianSerifTypeface"/>
          <w:color w:val="000000" w:themeColor="text1"/>
          <w:sz w:val="22"/>
          <w:szCs w:val="22"/>
          <w:lang w:val="en-GB"/>
        </w:rPr>
        <w:t xml:space="preserve">No </w:t>
      </w:r>
      <w:r w:rsidR="00823E03" w:rsidRPr="0088572E">
        <w:rPr>
          <w:rFonts w:ascii="PermianSerifTypeface" w:hAnsi="PermianSerifTypeface"/>
          <w:color w:val="000000" w:themeColor="text1"/>
          <w:sz w:val="22"/>
          <w:szCs w:val="22"/>
          <w:lang w:val="en-GB"/>
        </w:rPr>
        <w:t>114/2012</w:t>
      </w:r>
      <w:r w:rsidR="00A25726"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and paragraph</w:t>
      </w:r>
      <w:r w:rsidR="00A25726" w:rsidRPr="0088572E">
        <w:rPr>
          <w:rFonts w:ascii="PermianSerifTypeface" w:hAnsi="PermianSerifTypeface"/>
          <w:color w:val="000000" w:themeColor="text1"/>
          <w:sz w:val="22"/>
          <w:szCs w:val="22"/>
          <w:lang w:val="en-GB"/>
        </w:rPr>
        <w:t xml:space="preserve"> </w:t>
      </w:r>
      <w:r w:rsidR="00A25726" w:rsidRPr="0088572E">
        <w:rPr>
          <w:rFonts w:ascii="PermianSerifTypeface" w:hAnsi="PermianSerifTypeface"/>
          <w:color w:val="000000" w:themeColor="text1"/>
          <w:sz w:val="22"/>
          <w:szCs w:val="22"/>
          <w:lang w:val="en-GB"/>
        </w:rPr>
        <w:fldChar w:fldCharType="begin"/>
      </w:r>
      <w:r w:rsidR="00A25726" w:rsidRPr="0088572E">
        <w:rPr>
          <w:rFonts w:ascii="PermianSerifTypeface" w:hAnsi="PermianSerifTypeface"/>
          <w:color w:val="000000" w:themeColor="text1"/>
          <w:sz w:val="22"/>
          <w:szCs w:val="22"/>
          <w:lang w:val="en-GB"/>
        </w:rPr>
        <w:instrText xml:space="preserve"> REF _Ref122350173 \r \h </w:instrText>
      </w:r>
      <w:r w:rsidR="00783DF1" w:rsidRPr="0088572E">
        <w:rPr>
          <w:rFonts w:ascii="PermianSerifTypeface" w:hAnsi="PermianSerifTypeface"/>
          <w:color w:val="000000" w:themeColor="text1"/>
          <w:sz w:val="22"/>
          <w:szCs w:val="22"/>
          <w:lang w:val="en-GB"/>
        </w:rPr>
        <w:instrText xml:space="preserve"> \* MERGEFORMAT </w:instrText>
      </w:r>
      <w:r w:rsidR="00A25726" w:rsidRPr="0088572E">
        <w:rPr>
          <w:rFonts w:ascii="PermianSerifTypeface" w:hAnsi="PermianSerifTypeface"/>
          <w:color w:val="000000" w:themeColor="text1"/>
          <w:sz w:val="22"/>
          <w:szCs w:val="22"/>
          <w:lang w:val="en-GB"/>
        </w:rPr>
      </w:r>
      <w:r w:rsidR="00A25726" w:rsidRPr="0088572E">
        <w:rPr>
          <w:rFonts w:ascii="PermianSerifTypeface" w:hAnsi="PermianSerifTypeface"/>
          <w:color w:val="000000" w:themeColor="text1"/>
          <w:sz w:val="22"/>
          <w:szCs w:val="22"/>
          <w:lang w:val="en-GB"/>
        </w:rPr>
        <w:fldChar w:fldCharType="separate"/>
      </w:r>
      <w:r w:rsidR="00C369F5">
        <w:rPr>
          <w:rFonts w:ascii="PermianSerifTypeface" w:hAnsi="PermianSerifTypeface"/>
          <w:color w:val="000000" w:themeColor="text1"/>
          <w:sz w:val="22"/>
          <w:szCs w:val="22"/>
          <w:lang w:val="en-GB"/>
        </w:rPr>
        <w:t>101</w:t>
      </w:r>
      <w:r w:rsidR="00A25726" w:rsidRPr="0088572E">
        <w:rPr>
          <w:rFonts w:ascii="PermianSerifTypeface" w:hAnsi="PermianSerifTypeface"/>
          <w:color w:val="000000" w:themeColor="text1"/>
          <w:sz w:val="22"/>
          <w:szCs w:val="22"/>
          <w:lang w:val="en-GB"/>
        </w:rPr>
        <w:fldChar w:fldCharType="end"/>
      </w:r>
      <w:r w:rsidR="00A25726"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subparagraph</w:t>
      </w:r>
      <w:r w:rsidR="00A25726" w:rsidRPr="0088572E">
        <w:rPr>
          <w:rFonts w:ascii="PermianSerifTypeface" w:hAnsi="PermianSerifTypeface"/>
          <w:color w:val="000000" w:themeColor="text1"/>
          <w:sz w:val="22"/>
          <w:szCs w:val="22"/>
          <w:lang w:val="en-GB"/>
        </w:rPr>
        <w:t xml:space="preserve"> 2) </w:t>
      </w:r>
      <w:r w:rsidRPr="0088572E">
        <w:rPr>
          <w:rFonts w:ascii="PermianSerifTypeface" w:hAnsi="PermianSerifTypeface"/>
          <w:color w:val="000000" w:themeColor="text1"/>
          <w:sz w:val="22"/>
          <w:szCs w:val="22"/>
          <w:lang w:val="en-GB"/>
        </w:rPr>
        <w:t>of this Regulation</w:t>
      </w:r>
      <w:r w:rsidR="00975AD1">
        <w:rPr>
          <w:rFonts w:ascii="PermianSerifTypeface" w:hAnsi="PermianSerifTypeface"/>
          <w:color w:val="000000" w:themeColor="text1"/>
          <w:sz w:val="22"/>
          <w:szCs w:val="22"/>
          <w:lang w:val="en-GB"/>
        </w:rPr>
        <w:t>,</w:t>
      </w:r>
    </w:p>
    <w:p w14:paraId="2F69D9E4" w14:textId="1B34F588" w:rsidR="00A25726" w:rsidRPr="0088572E" w:rsidRDefault="009A20DB" w:rsidP="00425407">
      <w:pPr>
        <w:pStyle w:val="NormalWeb"/>
        <w:numPr>
          <w:ilvl w:val="0"/>
          <w:numId w:val="4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ability of account information service providers to send and the applicant to receive requests for access to payment account data and the ability of the applicant to </w:t>
      </w:r>
      <w:r w:rsidRPr="0088572E">
        <w:rPr>
          <w:rFonts w:ascii="PermianSerifTypeface" w:hAnsi="PermianSerifTypeface"/>
          <w:color w:val="000000" w:themeColor="text1"/>
          <w:sz w:val="22"/>
          <w:szCs w:val="22"/>
          <w:lang w:val="en-GB"/>
        </w:rPr>
        <w:lastRenderedPageBreak/>
        <w:t>provide the information requested in accordance with paragraph 101 subparagraph 1) of this Regulation</w:t>
      </w:r>
      <w:r w:rsidR="00975AD1">
        <w:rPr>
          <w:rFonts w:ascii="PermianSerifTypeface" w:hAnsi="PermianSerifTypeface"/>
          <w:color w:val="000000" w:themeColor="text1"/>
          <w:sz w:val="22"/>
          <w:szCs w:val="22"/>
          <w:lang w:val="en-GB"/>
        </w:rPr>
        <w:t>,</w:t>
      </w:r>
    </w:p>
    <w:p w14:paraId="0AD8D10E" w14:textId="3201E852" w:rsidR="00A25726" w:rsidRPr="0088572E" w:rsidRDefault="009A20DB" w:rsidP="00425407">
      <w:pPr>
        <w:pStyle w:val="NormalWeb"/>
        <w:numPr>
          <w:ilvl w:val="0"/>
          <w:numId w:val="4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ability of payment service providers issuing card-based payment instruments and payment initiation service providers to transmit and of the applicant to receive requests from payment service providers issuing card-based payment instruments and payment initiation service providers and the ability of the applicant to send a </w:t>
      </w:r>
      <w:r w:rsidR="00975AD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yes</w:t>
      </w:r>
      <w:r w:rsidR="00975AD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or </w:t>
      </w:r>
      <w:r w:rsidR="00975AD1">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975AD1">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 xml:space="preserve">confirmation to payment service providers issuing card-based payment instruments and payment initiation service providers, in accordance with paragraph </w:t>
      </w:r>
      <w:r w:rsidR="00A25726" w:rsidRPr="0088572E">
        <w:rPr>
          <w:rFonts w:ascii="PermianSerifTypeface" w:hAnsi="PermianSerifTypeface"/>
          <w:color w:val="000000" w:themeColor="text1"/>
          <w:sz w:val="22"/>
          <w:szCs w:val="22"/>
          <w:lang w:val="en-GB"/>
        </w:rPr>
        <w:fldChar w:fldCharType="begin"/>
      </w:r>
      <w:r w:rsidR="00A25726" w:rsidRPr="0088572E">
        <w:rPr>
          <w:rFonts w:ascii="PermianSerifTypeface" w:hAnsi="PermianSerifTypeface"/>
          <w:color w:val="000000" w:themeColor="text1"/>
          <w:sz w:val="22"/>
          <w:szCs w:val="22"/>
          <w:lang w:val="en-GB"/>
        </w:rPr>
        <w:instrText xml:space="preserve"> REF _Ref122350173 \r \h </w:instrText>
      </w:r>
      <w:r w:rsidR="00783DF1" w:rsidRPr="0088572E">
        <w:rPr>
          <w:rFonts w:ascii="PermianSerifTypeface" w:hAnsi="PermianSerifTypeface"/>
          <w:color w:val="000000" w:themeColor="text1"/>
          <w:sz w:val="22"/>
          <w:szCs w:val="22"/>
          <w:lang w:val="en-GB"/>
        </w:rPr>
        <w:instrText xml:space="preserve"> \* MERGEFORMAT </w:instrText>
      </w:r>
      <w:r w:rsidR="00A25726" w:rsidRPr="0088572E">
        <w:rPr>
          <w:rFonts w:ascii="PermianSerifTypeface" w:hAnsi="PermianSerifTypeface"/>
          <w:color w:val="000000" w:themeColor="text1"/>
          <w:sz w:val="22"/>
          <w:szCs w:val="22"/>
          <w:lang w:val="en-GB"/>
        </w:rPr>
      </w:r>
      <w:r w:rsidR="00A25726" w:rsidRPr="0088572E">
        <w:rPr>
          <w:rFonts w:ascii="PermianSerifTypeface" w:hAnsi="PermianSerifTypeface"/>
          <w:color w:val="000000" w:themeColor="text1"/>
          <w:sz w:val="22"/>
          <w:szCs w:val="22"/>
          <w:lang w:val="en-GB"/>
        </w:rPr>
        <w:fldChar w:fldCharType="separate"/>
      </w:r>
      <w:r w:rsidR="00C369F5">
        <w:rPr>
          <w:rFonts w:ascii="PermianSerifTypeface" w:hAnsi="PermianSerifTypeface"/>
          <w:color w:val="000000" w:themeColor="text1"/>
          <w:sz w:val="22"/>
          <w:szCs w:val="22"/>
          <w:lang w:val="en-GB"/>
        </w:rPr>
        <w:t>101</w:t>
      </w:r>
      <w:r w:rsidR="00A25726" w:rsidRPr="0088572E">
        <w:rPr>
          <w:rFonts w:ascii="PermianSerifTypeface" w:hAnsi="PermianSerifTypeface"/>
          <w:color w:val="000000" w:themeColor="text1"/>
          <w:sz w:val="22"/>
          <w:szCs w:val="22"/>
          <w:lang w:val="en-GB"/>
        </w:rPr>
        <w:fldChar w:fldCharType="end"/>
      </w:r>
      <w:r w:rsidR="00A25726"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subparagraph</w:t>
      </w:r>
      <w:r w:rsidR="00A25726" w:rsidRPr="0088572E">
        <w:rPr>
          <w:rFonts w:ascii="PermianSerifTypeface" w:hAnsi="PermianSerifTypeface"/>
          <w:color w:val="000000" w:themeColor="text1"/>
          <w:sz w:val="22"/>
          <w:szCs w:val="22"/>
          <w:lang w:val="en-GB"/>
        </w:rPr>
        <w:t xml:space="preserve"> 3) </w:t>
      </w:r>
      <w:r w:rsidRPr="0088572E">
        <w:rPr>
          <w:rFonts w:ascii="PermianSerifTypeface" w:hAnsi="PermianSerifTypeface"/>
          <w:color w:val="000000" w:themeColor="text1"/>
          <w:sz w:val="22"/>
          <w:szCs w:val="22"/>
          <w:lang w:val="en-GB"/>
        </w:rPr>
        <w:t>of this Regulation, and</w:t>
      </w:r>
    </w:p>
    <w:p w14:paraId="3AD8B5AB" w14:textId="28E5BFD7" w:rsidR="00A25726" w:rsidRPr="0088572E" w:rsidRDefault="009A20DB" w:rsidP="00425407">
      <w:pPr>
        <w:pStyle w:val="NormalWeb"/>
        <w:numPr>
          <w:ilvl w:val="0"/>
          <w:numId w:val="46"/>
        </w:numPr>
        <w:tabs>
          <w:tab w:val="left" w:pos="360"/>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the</w:t>
      </w:r>
      <w:proofErr w:type="gramEnd"/>
      <w:r w:rsidRPr="0088572E">
        <w:rPr>
          <w:rFonts w:ascii="PermianSerifTypeface" w:hAnsi="PermianSerifTypeface"/>
          <w:color w:val="000000" w:themeColor="text1"/>
          <w:sz w:val="22"/>
          <w:szCs w:val="22"/>
          <w:lang w:val="en-GB"/>
        </w:rPr>
        <w:t xml:space="preserve"> ability of payment initiation service providers and account information service providers to rely on authentication procedures provided by the applicant to its own payment service users</w:t>
      </w:r>
      <w:r w:rsidR="00A25726" w:rsidRPr="0088572E">
        <w:rPr>
          <w:rFonts w:ascii="PermianSerifTypeface" w:hAnsi="PermianSerifTypeface"/>
          <w:color w:val="000000" w:themeColor="text1"/>
          <w:sz w:val="22"/>
          <w:szCs w:val="22"/>
          <w:lang w:val="en-GB"/>
        </w:rPr>
        <w:t>.</w:t>
      </w:r>
    </w:p>
    <w:p w14:paraId="26BE21B6" w14:textId="102527AD" w:rsidR="00A25726" w:rsidRPr="0088572E" w:rsidRDefault="009A20DB"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applicant shall provide the National Bank of Moldova with a summary of the results of the testing referred to in paragraphs 71 and 72 of this Regulation for each of the </w:t>
      </w:r>
      <w:r w:rsidR="00975AD1">
        <w:rPr>
          <w:rFonts w:ascii="PermianSerifTypeface" w:hAnsi="PermianSerifTypeface"/>
          <w:color w:val="000000" w:themeColor="text1"/>
          <w:sz w:val="22"/>
          <w:szCs w:val="22"/>
          <w:lang w:val="en-GB"/>
        </w:rPr>
        <w:t>elements</w:t>
      </w:r>
      <w:r w:rsidRPr="0088572E">
        <w:rPr>
          <w:rFonts w:ascii="PermianSerifTypeface" w:hAnsi="PermianSerifTypeface"/>
          <w:color w:val="000000" w:themeColor="text1"/>
          <w:sz w:val="22"/>
          <w:szCs w:val="22"/>
          <w:lang w:val="en-GB"/>
        </w:rPr>
        <w:t xml:space="preserve"> to be tested in accordance with paragraph 15 of this A</w:t>
      </w:r>
      <w:r w:rsidR="00975AD1">
        <w:rPr>
          <w:rFonts w:ascii="PermianSerifTypeface" w:hAnsi="PermianSerifTypeface"/>
          <w:color w:val="000000" w:themeColor="text1"/>
          <w:sz w:val="22"/>
          <w:szCs w:val="22"/>
          <w:lang w:val="en-GB"/>
        </w:rPr>
        <w:t>nnex</w:t>
      </w:r>
      <w:r w:rsidRPr="0088572E">
        <w:rPr>
          <w:rFonts w:ascii="PermianSerifTypeface" w:hAnsi="PermianSerifTypeface"/>
          <w:color w:val="000000" w:themeColor="text1"/>
          <w:sz w:val="22"/>
          <w:szCs w:val="22"/>
          <w:lang w:val="en-GB"/>
        </w:rPr>
        <w:t>, including the number of payment initiation service providers, account information service providers and payment service providers issuing card-based payment instruments that have used the testing platform, the response received by the applicant from these payment initiation service providers, account information service providers and payment service providers issuing card-based payment instruments, the problems identified and a description of how these problems have been managed</w:t>
      </w:r>
      <w:r w:rsidR="00A25726" w:rsidRPr="0088572E">
        <w:rPr>
          <w:rFonts w:ascii="PermianSerifTypeface" w:hAnsi="PermianSerifTypeface"/>
          <w:color w:val="000000" w:themeColor="text1"/>
          <w:sz w:val="22"/>
          <w:szCs w:val="22"/>
          <w:lang w:val="en-GB"/>
        </w:rPr>
        <w:t>.</w:t>
      </w:r>
    </w:p>
    <w:p w14:paraId="67200C9F" w14:textId="4FA9505E" w:rsidR="00A25726" w:rsidRPr="0088572E" w:rsidRDefault="00660537"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For the purpose of demonstrating compliance with the requirement </w:t>
      </w:r>
      <w:r w:rsidR="00975AD1">
        <w:rPr>
          <w:rFonts w:ascii="PermianSerifTypeface" w:hAnsi="PermianSerifTypeface"/>
          <w:color w:val="000000" w:themeColor="text1"/>
          <w:sz w:val="22"/>
          <w:szCs w:val="22"/>
          <w:lang w:val="en-GB"/>
        </w:rPr>
        <w:t>of</w:t>
      </w:r>
      <w:r w:rsidRPr="0088572E">
        <w:rPr>
          <w:rFonts w:ascii="PermianSerifTypeface" w:hAnsi="PermianSerifTypeface"/>
          <w:color w:val="000000" w:themeColor="text1"/>
          <w:sz w:val="22"/>
          <w:szCs w:val="22"/>
          <w:lang w:val="en-GB"/>
        </w:rPr>
        <w:t xml:space="preserve"> paragraph 89 subparagraph 3) of this Regulation, the applicant shall provide the National Bank of Moldova</w:t>
      </w:r>
      <w:r w:rsidR="00A25726" w:rsidRPr="0088572E">
        <w:rPr>
          <w:rFonts w:ascii="PermianSerifTypeface" w:hAnsi="PermianSerifTypeface"/>
          <w:color w:val="000000" w:themeColor="text1"/>
          <w:sz w:val="22"/>
          <w:szCs w:val="22"/>
          <w:lang w:val="en-GB"/>
        </w:rPr>
        <w:t>:</w:t>
      </w:r>
    </w:p>
    <w:p w14:paraId="539110DE" w14:textId="58D368C2" w:rsidR="00A25726" w:rsidRPr="0088572E" w:rsidRDefault="00660537" w:rsidP="00425407">
      <w:pPr>
        <w:pStyle w:val="NormalWeb"/>
        <w:numPr>
          <w:ilvl w:val="0"/>
          <w:numId w:val="47"/>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description of the use of the specific interface for the period referred to in paragraph 89 subparagraph 3) of this Regulation, including but </w:t>
      </w:r>
      <w:r w:rsidR="00975AD1">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limited to</w:t>
      </w:r>
      <w:r w:rsidR="00A25726" w:rsidRPr="0088572E">
        <w:rPr>
          <w:rFonts w:ascii="PermianSerifTypeface" w:hAnsi="PermianSerifTypeface"/>
          <w:color w:val="000000" w:themeColor="text1"/>
          <w:sz w:val="22"/>
          <w:szCs w:val="22"/>
          <w:lang w:val="en-GB"/>
        </w:rPr>
        <w:t>:</w:t>
      </w:r>
    </w:p>
    <w:p w14:paraId="21E46D51" w14:textId="77777777" w:rsidR="00660537" w:rsidRPr="0088572E" w:rsidRDefault="00660537" w:rsidP="00425407">
      <w:pPr>
        <w:pStyle w:val="NormalWeb"/>
        <w:numPr>
          <w:ilvl w:val="0"/>
          <w:numId w:val="48"/>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number of payment initiation service providers, account information service providers and payment service providers issuing card-based payment instruments that used the interface to provide services to customers; and</w:t>
      </w:r>
    </w:p>
    <w:p w14:paraId="7B5FE82E" w14:textId="3061437D" w:rsidR="00A25726" w:rsidRPr="0088572E" w:rsidRDefault="00660537" w:rsidP="00425407">
      <w:pPr>
        <w:pStyle w:val="NormalWeb"/>
        <w:numPr>
          <w:ilvl w:val="0"/>
          <w:numId w:val="48"/>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number of requests sent by </w:t>
      </w:r>
      <w:r w:rsidR="00975AD1">
        <w:rPr>
          <w:rFonts w:ascii="PermianSerifTypeface" w:hAnsi="PermianSerifTypeface"/>
          <w:color w:val="000000" w:themeColor="text1"/>
          <w:sz w:val="22"/>
          <w:szCs w:val="22"/>
          <w:lang w:val="en-GB"/>
        </w:rPr>
        <w:t>these</w:t>
      </w:r>
      <w:r w:rsidRPr="0088572E">
        <w:rPr>
          <w:rFonts w:ascii="PermianSerifTypeface" w:hAnsi="PermianSerifTypeface"/>
          <w:color w:val="000000" w:themeColor="text1"/>
          <w:sz w:val="22"/>
          <w:szCs w:val="22"/>
          <w:lang w:val="en-GB"/>
        </w:rPr>
        <w:t xml:space="preserve"> payment initiation service providers, account information service providers and payment service providers issuing card-based payment instruments to the applicant </w:t>
      </w:r>
      <w:r w:rsidR="00975AD1">
        <w:rPr>
          <w:rFonts w:ascii="PermianSerifTypeface" w:hAnsi="PermianSerifTypeface"/>
          <w:color w:val="000000" w:themeColor="text1"/>
          <w:sz w:val="22"/>
          <w:szCs w:val="22"/>
          <w:lang w:val="en-GB"/>
        </w:rPr>
        <w:t xml:space="preserve">through </w:t>
      </w:r>
      <w:r w:rsidRPr="0088572E">
        <w:rPr>
          <w:rFonts w:ascii="PermianSerifTypeface" w:hAnsi="PermianSerifTypeface"/>
          <w:color w:val="000000" w:themeColor="text1"/>
          <w:sz w:val="22"/>
          <w:szCs w:val="22"/>
          <w:lang w:val="en-GB"/>
        </w:rPr>
        <w:t>the specific interface to which a response was received from the applicant</w:t>
      </w:r>
      <w:r w:rsidR="00A25726" w:rsidRPr="0088572E">
        <w:rPr>
          <w:rFonts w:ascii="PermianSerifTypeface" w:hAnsi="PermianSerifTypeface"/>
          <w:color w:val="000000" w:themeColor="text1"/>
          <w:sz w:val="22"/>
          <w:szCs w:val="22"/>
          <w:lang w:val="en-GB"/>
        </w:rPr>
        <w:t>,</w:t>
      </w:r>
    </w:p>
    <w:p w14:paraId="295B1F6E" w14:textId="693267DA" w:rsidR="00A25726" w:rsidRPr="0088572E" w:rsidRDefault="00660537" w:rsidP="00425407">
      <w:pPr>
        <w:pStyle w:val="NormalWeb"/>
        <w:numPr>
          <w:ilvl w:val="0"/>
          <w:numId w:val="47"/>
        </w:numPr>
        <w:tabs>
          <w:tab w:val="left" w:pos="360"/>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proof</w:t>
      </w:r>
      <w:proofErr w:type="gramEnd"/>
      <w:r w:rsidRPr="0088572E">
        <w:rPr>
          <w:rFonts w:ascii="PermianSerifTypeface" w:hAnsi="PermianSerifTypeface"/>
          <w:color w:val="000000" w:themeColor="text1"/>
          <w:sz w:val="22"/>
          <w:szCs w:val="22"/>
          <w:lang w:val="en-GB"/>
        </w:rPr>
        <w:t xml:space="preserve"> that the applicant has made all reasonable efforts to ensure widespread use of the specific interface, including by communicating the availability of the specific interface through appropriate channels, including, where appropriate, on the applicant's website, social media platforms, industry bodies, at conferences, and through direct engagement with k</w:t>
      </w:r>
      <w:r w:rsidR="00975AD1">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wn market players</w:t>
      </w:r>
      <w:r w:rsidR="00A25726" w:rsidRPr="0088572E">
        <w:rPr>
          <w:rFonts w:ascii="PermianSerifTypeface" w:hAnsi="PermianSerifTypeface"/>
          <w:color w:val="000000" w:themeColor="text1"/>
          <w:sz w:val="22"/>
          <w:szCs w:val="22"/>
          <w:lang w:val="en-GB"/>
        </w:rPr>
        <w:t>.</w:t>
      </w:r>
    </w:p>
    <w:p w14:paraId="3E8FB10A" w14:textId="1DCACB1D" w:rsidR="00ED523D" w:rsidRPr="0088572E" w:rsidRDefault="00660537"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three-month period referred to in paragraph 76 subparagraph (3) may run concurrently with the testing referred to in paragraph 58</w:t>
      </w:r>
      <w:r w:rsidR="00ED523D" w:rsidRPr="0088572E">
        <w:rPr>
          <w:rFonts w:ascii="PermianSerifTypeface" w:hAnsi="PermianSerifTypeface"/>
          <w:color w:val="000000" w:themeColor="text1"/>
          <w:sz w:val="22"/>
          <w:szCs w:val="22"/>
          <w:lang w:val="en-GB"/>
        </w:rPr>
        <w:t>.</w:t>
      </w:r>
    </w:p>
    <w:p w14:paraId="27D17609" w14:textId="4B0F4E5D" w:rsidR="00A25726" w:rsidRPr="0088572E" w:rsidRDefault="00FB3A8B"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For the purposes of paragraph 76 and paragraph 89 subparagraph 4) of this Regulation, the applicant shall provide to the National Bank of Moldova</w:t>
      </w:r>
      <w:r w:rsidR="00A25726" w:rsidRPr="0088572E">
        <w:rPr>
          <w:rFonts w:ascii="PermianSerifTypeface" w:hAnsi="PermianSerifTypeface"/>
          <w:color w:val="000000" w:themeColor="text1"/>
          <w:sz w:val="22"/>
          <w:szCs w:val="22"/>
          <w:lang w:val="en-GB"/>
        </w:rPr>
        <w:t>:</w:t>
      </w:r>
    </w:p>
    <w:p w14:paraId="29A9FE27" w14:textId="4CA23B46" w:rsidR="00A25726" w:rsidRPr="0088572E" w:rsidRDefault="00660537" w:rsidP="00425407">
      <w:pPr>
        <w:pStyle w:val="NormalWeb"/>
        <w:numPr>
          <w:ilvl w:val="0"/>
          <w:numId w:val="49"/>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information on the systems or procedures in place for </w:t>
      </w:r>
      <w:r w:rsidR="00122556">
        <w:rPr>
          <w:rFonts w:ascii="PermianSerifTypeface" w:hAnsi="PermianSerifTypeface"/>
          <w:color w:val="000000" w:themeColor="text1"/>
          <w:sz w:val="22"/>
          <w:szCs w:val="22"/>
          <w:lang w:val="en-GB"/>
        </w:rPr>
        <w:t>tracking</w:t>
      </w:r>
      <w:r w:rsidRPr="0088572E">
        <w:rPr>
          <w:rFonts w:ascii="PermianSerifTypeface" w:hAnsi="PermianSerifTypeface"/>
          <w:color w:val="000000" w:themeColor="text1"/>
          <w:sz w:val="22"/>
          <w:szCs w:val="22"/>
          <w:lang w:val="en-GB"/>
        </w:rPr>
        <w:t xml:space="preserve">, </w:t>
      </w:r>
      <w:r w:rsidR="00122556" w:rsidRPr="0088572E">
        <w:rPr>
          <w:rFonts w:ascii="PermianSerifTypeface" w:hAnsi="PermianSerifTypeface"/>
          <w:color w:val="000000" w:themeColor="text1"/>
          <w:sz w:val="22"/>
          <w:szCs w:val="22"/>
          <w:lang w:val="en-GB"/>
        </w:rPr>
        <w:t>resol</w:t>
      </w:r>
      <w:r w:rsidR="00122556">
        <w:rPr>
          <w:rFonts w:ascii="PermianSerifTypeface" w:hAnsi="PermianSerifTypeface"/>
          <w:color w:val="000000" w:themeColor="text1"/>
          <w:sz w:val="22"/>
          <w:szCs w:val="22"/>
          <w:lang w:val="en-GB"/>
        </w:rPr>
        <w:t>ving</w:t>
      </w:r>
      <w:r w:rsidR="00122556" w:rsidRPr="0088572E">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and clos</w:t>
      </w:r>
      <w:r w:rsidR="00122556">
        <w:rPr>
          <w:rFonts w:ascii="PermianSerifTypeface" w:hAnsi="PermianSerifTypeface"/>
          <w:color w:val="000000" w:themeColor="text1"/>
          <w:sz w:val="22"/>
          <w:szCs w:val="22"/>
          <w:lang w:val="en-GB"/>
        </w:rPr>
        <w:t>ing</w:t>
      </w:r>
      <w:r w:rsidRPr="0088572E">
        <w:rPr>
          <w:rFonts w:ascii="PermianSerifTypeface" w:hAnsi="PermianSerifTypeface"/>
          <w:color w:val="000000" w:themeColor="text1"/>
          <w:sz w:val="22"/>
          <w:szCs w:val="22"/>
          <w:lang w:val="en-GB"/>
        </w:rPr>
        <w:t xml:space="preserve"> problems, in particular those reported by payment initiation service providers, account information service providers and payment service providers issuing card-based payment instruments; and</w:t>
      </w:r>
    </w:p>
    <w:p w14:paraId="7987F18F" w14:textId="6AE8643F" w:rsidR="00A25726" w:rsidRPr="0088572E" w:rsidRDefault="00660537" w:rsidP="00425407">
      <w:pPr>
        <w:pStyle w:val="NormalWeb"/>
        <w:numPr>
          <w:ilvl w:val="0"/>
          <w:numId w:val="49"/>
        </w:numPr>
        <w:tabs>
          <w:tab w:val="left" w:pos="360"/>
        </w:tabs>
        <w:spacing w:after="120"/>
        <w:ind w:left="0" w:firstLine="426"/>
        <w:contextualSpacing/>
        <w:jc w:val="both"/>
        <w:rPr>
          <w:rFonts w:ascii="PermianSerifTypeface" w:hAnsi="PermianSerifTypeface"/>
          <w:color w:val="000000" w:themeColor="text1"/>
          <w:sz w:val="22"/>
          <w:szCs w:val="22"/>
          <w:lang w:val="en-GB"/>
        </w:rPr>
      </w:pPr>
      <w:proofErr w:type="gramStart"/>
      <w:r w:rsidRPr="0088572E">
        <w:rPr>
          <w:rFonts w:ascii="PermianSerifTypeface" w:hAnsi="PermianSerifTypeface"/>
          <w:color w:val="000000" w:themeColor="text1"/>
          <w:sz w:val="22"/>
          <w:szCs w:val="22"/>
          <w:lang w:val="en-GB"/>
        </w:rPr>
        <w:t>a</w:t>
      </w:r>
      <w:proofErr w:type="gramEnd"/>
      <w:r w:rsidRPr="0088572E">
        <w:rPr>
          <w:rFonts w:ascii="PermianSerifTypeface" w:hAnsi="PermianSerifTypeface"/>
          <w:color w:val="000000" w:themeColor="text1"/>
          <w:sz w:val="22"/>
          <w:szCs w:val="22"/>
          <w:lang w:val="en-GB"/>
        </w:rPr>
        <w:t xml:space="preserve"> breakdown of problems and deficiencies, in particular those reported by payment initiation service providers, account information service providers and payment service providers issuing card-based payment instruments, which have </w:t>
      </w:r>
      <w:r w:rsidR="00122556">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been resolved in accordance with the service level objectives set out in paragraph 1 of this A</w:t>
      </w:r>
      <w:r w:rsidR="00122556">
        <w:rPr>
          <w:rFonts w:ascii="PermianSerifTypeface" w:hAnsi="PermianSerifTypeface"/>
          <w:color w:val="000000" w:themeColor="text1"/>
          <w:sz w:val="22"/>
          <w:szCs w:val="22"/>
          <w:lang w:val="en-GB"/>
        </w:rPr>
        <w:t>nnex</w:t>
      </w:r>
      <w:r w:rsidR="00A25726" w:rsidRPr="0088572E">
        <w:rPr>
          <w:rFonts w:ascii="PermianSerifTypeface" w:hAnsi="PermianSerifTypeface"/>
          <w:color w:val="000000" w:themeColor="text1"/>
          <w:sz w:val="22"/>
          <w:szCs w:val="22"/>
          <w:lang w:val="en-GB"/>
        </w:rPr>
        <w:t>.</w:t>
      </w:r>
    </w:p>
    <w:p w14:paraId="17587E8A" w14:textId="17BB3760" w:rsidR="00A77CB1" w:rsidRPr="0088572E" w:rsidRDefault="00A77CB1" w:rsidP="00811BED">
      <w:pPr>
        <w:pStyle w:val="NormalWeb"/>
        <w:tabs>
          <w:tab w:val="left" w:pos="709"/>
        </w:tabs>
        <w:spacing w:after="120"/>
        <w:contextualSpacing/>
        <w:jc w:val="both"/>
        <w:rPr>
          <w:rFonts w:ascii="PermianSerifTypeface" w:hAnsi="PermianSerifTypeface"/>
          <w:color w:val="000000" w:themeColor="text1"/>
          <w:sz w:val="22"/>
          <w:szCs w:val="22"/>
          <w:lang w:val="en-GB"/>
        </w:rPr>
      </w:pPr>
    </w:p>
    <w:sectPr w:rsidR="00A77CB1" w:rsidRPr="0088572E" w:rsidSect="00E94F10">
      <w:headerReference w:type="even" r:id="rId8"/>
      <w:headerReference w:type="default" r:id="rId9"/>
      <w:footerReference w:type="even" r:id="rId10"/>
      <w:footerReference w:type="default" r:id="rId11"/>
      <w:headerReference w:type="first" r:id="rId12"/>
      <w:footerReference w:type="first" r:id="rId13"/>
      <w:pgSz w:w="11907" w:h="16839" w:code="9"/>
      <w:pgMar w:top="965" w:right="992" w:bottom="709" w:left="1701" w:header="426" w:footer="2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E0390" w14:textId="77777777" w:rsidR="00D15671" w:rsidRDefault="00D15671" w:rsidP="004B1A39">
      <w:r>
        <w:separator/>
      </w:r>
    </w:p>
  </w:endnote>
  <w:endnote w:type="continuationSeparator" w:id="0">
    <w:p w14:paraId="15057E85" w14:textId="77777777" w:rsidR="00D15671" w:rsidRDefault="00D15671" w:rsidP="004B1A39">
      <w:r>
        <w:continuationSeparator/>
      </w:r>
    </w:p>
  </w:endnote>
  <w:endnote w:type="continuationNotice" w:id="1">
    <w:p w14:paraId="61EAE9C4" w14:textId="77777777" w:rsidR="00D15671" w:rsidRDefault="00D15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erifTypeface">
    <w:altName w:val="Calibri"/>
    <w:panose1 w:val="02000000000000000000"/>
    <w:charset w:val="00"/>
    <w:family w:val="modern"/>
    <w:notTrueType/>
    <w:pitch w:val="variable"/>
    <w:sig w:usb0="A000022F" w:usb1="4000A46A" w:usb2="00000000" w:usb3="00000000" w:csb0="00000007"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8689" w14:textId="4074EEF0" w:rsidR="009A20DB" w:rsidRDefault="009A20DB" w:rsidP="00097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3FAE" w14:textId="35E5553F" w:rsidR="009A20DB" w:rsidRPr="004B145A" w:rsidRDefault="009A20DB" w:rsidP="00097C44">
    <w:pPr>
      <w:pStyle w:val="Footer"/>
      <w:rPr>
        <w:lang w:val="fr-FR"/>
      </w:rPr>
    </w:pPr>
  </w:p>
  <w:p w14:paraId="5BA8E661" w14:textId="77777777" w:rsidR="009A20DB" w:rsidRDefault="009A20D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68E5A" w14:textId="77777777" w:rsidR="009A20DB" w:rsidRDefault="009A2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A9D7D" w14:textId="77777777" w:rsidR="00D15671" w:rsidRDefault="00D15671" w:rsidP="004B1A39">
      <w:r>
        <w:separator/>
      </w:r>
    </w:p>
  </w:footnote>
  <w:footnote w:type="continuationSeparator" w:id="0">
    <w:p w14:paraId="5419295D" w14:textId="77777777" w:rsidR="00D15671" w:rsidRDefault="00D15671" w:rsidP="004B1A39">
      <w:r>
        <w:continuationSeparator/>
      </w:r>
    </w:p>
  </w:footnote>
  <w:footnote w:type="continuationNotice" w:id="1">
    <w:p w14:paraId="225403ED" w14:textId="77777777" w:rsidR="00D15671" w:rsidRDefault="00D156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C1136" w14:textId="761CB803" w:rsidR="009A20DB" w:rsidRDefault="009A20DB" w:rsidP="00097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BD97" w14:textId="180E22EA" w:rsidR="009A20DB" w:rsidRDefault="009A20DB" w:rsidP="00097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21948" w14:textId="77777777" w:rsidR="009A20DB" w:rsidRDefault="009A2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10D9"/>
    <w:multiLevelType w:val="hybridMultilevel"/>
    <w:tmpl w:val="4D7CF62C"/>
    <w:lvl w:ilvl="0" w:tplc="9B404BE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 w15:restartNumberingAfterBreak="0">
    <w:nsid w:val="01443E8A"/>
    <w:multiLevelType w:val="hybridMultilevel"/>
    <w:tmpl w:val="DC1CCC4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2E825BE"/>
    <w:multiLevelType w:val="hybridMultilevel"/>
    <w:tmpl w:val="FB0EE884"/>
    <w:lvl w:ilvl="0" w:tplc="B4FA673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C413EE"/>
    <w:multiLevelType w:val="hybridMultilevel"/>
    <w:tmpl w:val="95D0F104"/>
    <w:lvl w:ilvl="0" w:tplc="63F2C278">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59006FE"/>
    <w:multiLevelType w:val="hybridMultilevel"/>
    <w:tmpl w:val="B21A1406"/>
    <w:lvl w:ilvl="0" w:tplc="AF7CC89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5" w15:restartNumberingAfterBreak="0">
    <w:nsid w:val="075B5A4D"/>
    <w:multiLevelType w:val="hybridMultilevel"/>
    <w:tmpl w:val="1374A586"/>
    <w:lvl w:ilvl="0" w:tplc="A830B98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951151C"/>
    <w:multiLevelType w:val="hybridMultilevel"/>
    <w:tmpl w:val="12EEB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34E93"/>
    <w:multiLevelType w:val="hybridMultilevel"/>
    <w:tmpl w:val="1B2E23EA"/>
    <w:lvl w:ilvl="0" w:tplc="B5E6AB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0CB22FEA"/>
    <w:multiLevelType w:val="hybridMultilevel"/>
    <w:tmpl w:val="DB5AC792"/>
    <w:lvl w:ilvl="0" w:tplc="A46EA4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0DDD0AD1"/>
    <w:multiLevelType w:val="hybridMultilevel"/>
    <w:tmpl w:val="E20228E0"/>
    <w:lvl w:ilvl="0" w:tplc="7E4C97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0D8574D"/>
    <w:multiLevelType w:val="hybridMultilevel"/>
    <w:tmpl w:val="EB4C71E2"/>
    <w:lvl w:ilvl="0" w:tplc="39E675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14F2B2E"/>
    <w:multiLevelType w:val="hybridMultilevel"/>
    <w:tmpl w:val="291445A2"/>
    <w:lvl w:ilvl="0" w:tplc="2DBA91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39A24CF"/>
    <w:multiLevelType w:val="hybridMultilevel"/>
    <w:tmpl w:val="8598902A"/>
    <w:lvl w:ilvl="0" w:tplc="1AD4B3A6">
      <w:start w:val="1"/>
      <w:numFmt w:val="decimal"/>
      <w:lvlText w:val="%1)"/>
      <w:lvlJc w:val="left"/>
      <w:pPr>
        <w:ind w:left="861" w:hanging="360"/>
      </w:pPr>
      <w:rPr>
        <w:rFonts w:hint="default"/>
      </w:rPr>
    </w:lvl>
    <w:lvl w:ilvl="1" w:tplc="08180019" w:tentative="1">
      <w:start w:val="1"/>
      <w:numFmt w:val="lowerLetter"/>
      <w:lvlText w:val="%2."/>
      <w:lvlJc w:val="left"/>
      <w:pPr>
        <w:ind w:left="1581" w:hanging="360"/>
      </w:pPr>
    </w:lvl>
    <w:lvl w:ilvl="2" w:tplc="0818001B" w:tentative="1">
      <w:start w:val="1"/>
      <w:numFmt w:val="lowerRoman"/>
      <w:lvlText w:val="%3."/>
      <w:lvlJc w:val="right"/>
      <w:pPr>
        <w:ind w:left="2301" w:hanging="180"/>
      </w:pPr>
    </w:lvl>
    <w:lvl w:ilvl="3" w:tplc="0818000F" w:tentative="1">
      <w:start w:val="1"/>
      <w:numFmt w:val="decimal"/>
      <w:lvlText w:val="%4."/>
      <w:lvlJc w:val="left"/>
      <w:pPr>
        <w:ind w:left="3021" w:hanging="360"/>
      </w:pPr>
    </w:lvl>
    <w:lvl w:ilvl="4" w:tplc="08180019" w:tentative="1">
      <w:start w:val="1"/>
      <w:numFmt w:val="lowerLetter"/>
      <w:lvlText w:val="%5."/>
      <w:lvlJc w:val="left"/>
      <w:pPr>
        <w:ind w:left="3741" w:hanging="360"/>
      </w:pPr>
    </w:lvl>
    <w:lvl w:ilvl="5" w:tplc="0818001B" w:tentative="1">
      <w:start w:val="1"/>
      <w:numFmt w:val="lowerRoman"/>
      <w:lvlText w:val="%6."/>
      <w:lvlJc w:val="right"/>
      <w:pPr>
        <w:ind w:left="4461" w:hanging="180"/>
      </w:pPr>
    </w:lvl>
    <w:lvl w:ilvl="6" w:tplc="0818000F" w:tentative="1">
      <w:start w:val="1"/>
      <w:numFmt w:val="decimal"/>
      <w:lvlText w:val="%7."/>
      <w:lvlJc w:val="left"/>
      <w:pPr>
        <w:ind w:left="5181" w:hanging="360"/>
      </w:pPr>
    </w:lvl>
    <w:lvl w:ilvl="7" w:tplc="08180019" w:tentative="1">
      <w:start w:val="1"/>
      <w:numFmt w:val="lowerLetter"/>
      <w:lvlText w:val="%8."/>
      <w:lvlJc w:val="left"/>
      <w:pPr>
        <w:ind w:left="5901" w:hanging="360"/>
      </w:pPr>
    </w:lvl>
    <w:lvl w:ilvl="8" w:tplc="0818001B" w:tentative="1">
      <w:start w:val="1"/>
      <w:numFmt w:val="lowerRoman"/>
      <w:lvlText w:val="%9."/>
      <w:lvlJc w:val="right"/>
      <w:pPr>
        <w:ind w:left="6621" w:hanging="180"/>
      </w:pPr>
    </w:lvl>
  </w:abstractNum>
  <w:abstractNum w:abstractNumId="13" w15:restartNumberingAfterBreak="0">
    <w:nsid w:val="1CA10F98"/>
    <w:multiLevelType w:val="hybridMultilevel"/>
    <w:tmpl w:val="4484D55E"/>
    <w:lvl w:ilvl="0" w:tplc="4274C4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1CC03746"/>
    <w:multiLevelType w:val="hybridMultilevel"/>
    <w:tmpl w:val="7722BC84"/>
    <w:lvl w:ilvl="0" w:tplc="04090011">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5" w15:restartNumberingAfterBreak="0">
    <w:nsid w:val="1E7104FB"/>
    <w:multiLevelType w:val="hybridMultilevel"/>
    <w:tmpl w:val="0E94A648"/>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E0B73"/>
    <w:multiLevelType w:val="hybridMultilevel"/>
    <w:tmpl w:val="6202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A563CD"/>
    <w:multiLevelType w:val="hybridMultilevel"/>
    <w:tmpl w:val="5810C118"/>
    <w:lvl w:ilvl="0" w:tplc="0818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1F873CE7"/>
    <w:multiLevelType w:val="hybridMultilevel"/>
    <w:tmpl w:val="2BD4B1D6"/>
    <w:lvl w:ilvl="0" w:tplc="EC5C16B2">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9" w15:restartNumberingAfterBreak="0">
    <w:nsid w:val="22293C60"/>
    <w:multiLevelType w:val="hybridMultilevel"/>
    <w:tmpl w:val="26DE8790"/>
    <w:lvl w:ilvl="0" w:tplc="609819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22BC31AC"/>
    <w:multiLevelType w:val="hybridMultilevel"/>
    <w:tmpl w:val="E4D2D65C"/>
    <w:lvl w:ilvl="0" w:tplc="D1E255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23D732DB"/>
    <w:multiLevelType w:val="hybridMultilevel"/>
    <w:tmpl w:val="1CF06D8A"/>
    <w:lvl w:ilvl="0" w:tplc="327627A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24A21D8A"/>
    <w:multiLevelType w:val="hybridMultilevel"/>
    <w:tmpl w:val="82600168"/>
    <w:lvl w:ilvl="0" w:tplc="3322EB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24BE3ABF"/>
    <w:multiLevelType w:val="hybridMultilevel"/>
    <w:tmpl w:val="B3F66806"/>
    <w:lvl w:ilvl="0" w:tplc="0818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24F87077"/>
    <w:multiLevelType w:val="hybridMultilevel"/>
    <w:tmpl w:val="AEF8E07E"/>
    <w:lvl w:ilvl="0" w:tplc="A6DE21C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262E63BD"/>
    <w:multiLevelType w:val="hybridMultilevel"/>
    <w:tmpl w:val="C6FC5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9F592E"/>
    <w:multiLevelType w:val="hybridMultilevel"/>
    <w:tmpl w:val="B9881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D60A20"/>
    <w:multiLevelType w:val="hybridMultilevel"/>
    <w:tmpl w:val="3B08F3BE"/>
    <w:lvl w:ilvl="0" w:tplc="32765E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2B9E14F4"/>
    <w:multiLevelType w:val="hybridMultilevel"/>
    <w:tmpl w:val="C0563BC0"/>
    <w:lvl w:ilvl="0" w:tplc="E8082BC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9" w15:restartNumberingAfterBreak="0">
    <w:nsid w:val="2BDA188E"/>
    <w:multiLevelType w:val="hybridMultilevel"/>
    <w:tmpl w:val="D2A0D79A"/>
    <w:lvl w:ilvl="0" w:tplc="2C5C51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2F5D47F0"/>
    <w:multiLevelType w:val="hybridMultilevel"/>
    <w:tmpl w:val="E9D2C552"/>
    <w:lvl w:ilvl="0" w:tplc="1A86E3F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2F713551"/>
    <w:multiLevelType w:val="hybridMultilevel"/>
    <w:tmpl w:val="3DE25284"/>
    <w:lvl w:ilvl="0" w:tplc="3550BD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320D4D16"/>
    <w:multiLevelType w:val="hybridMultilevel"/>
    <w:tmpl w:val="199A976C"/>
    <w:lvl w:ilvl="0" w:tplc="6D70D0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336579A5"/>
    <w:multiLevelType w:val="hybridMultilevel"/>
    <w:tmpl w:val="6644DB62"/>
    <w:lvl w:ilvl="0" w:tplc="A08EEE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36B02D43"/>
    <w:multiLevelType w:val="hybridMultilevel"/>
    <w:tmpl w:val="05444CCA"/>
    <w:lvl w:ilvl="0" w:tplc="04FA536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36BC0114"/>
    <w:multiLevelType w:val="hybridMultilevel"/>
    <w:tmpl w:val="98E8652E"/>
    <w:lvl w:ilvl="0" w:tplc="DEACEB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3B986942"/>
    <w:multiLevelType w:val="hybridMultilevel"/>
    <w:tmpl w:val="00B445A8"/>
    <w:lvl w:ilvl="0" w:tplc="50D208D4">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37" w15:restartNumberingAfterBreak="0">
    <w:nsid w:val="3FEC12F4"/>
    <w:multiLevelType w:val="hybridMultilevel"/>
    <w:tmpl w:val="3C422AB2"/>
    <w:lvl w:ilvl="0" w:tplc="404C0A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410D4367"/>
    <w:multiLevelType w:val="hybridMultilevel"/>
    <w:tmpl w:val="09DEF1A8"/>
    <w:lvl w:ilvl="0" w:tplc="D316828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466C5A56"/>
    <w:multiLevelType w:val="hybridMultilevel"/>
    <w:tmpl w:val="205E106A"/>
    <w:lvl w:ilvl="0" w:tplc="3B5A6F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49D12AF9"/>
    <w:multiLevelType w:val="hybridMultilevel"/>
    <w:tmpl w:val="5250233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4E8E60D3"/>
    <w:multiLevelType w:val="hybridMultilevel"/>
    <w:tmpl w:val="1D4A1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EF10A3"/>
    <w:multiLevelType w:val="hybridMultilevel"/>
    <w:tmpl w:val="BBA68896"/>
    <w:lvl w:ilvl="0" w:tplc="CCB82758">
      <w:start w:val="1"/>
      <w:numFmt w:val="decimal"/>
      <w:lvlText w:val="%1."/>
      <w:lvlJc w:val="left"/>
      <w:pPr>
        <w:ind w:left="360"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000EC6"/>
    <w:multiLevelType w:val="hybridMultilevel"/>
    <w:tmpl w:val="BD10BF4A"/>
    <w:lvl w:ilvl="0" w:tplc="3EC6AAD8">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44" w15:restartNumberingAfterBreak="0">
    <w:nsid w:val="58D81451"/>
    <w:multiLevelType w:val="hybridMultilevel"/>
    <w:tmpl w:val="0EE6EA82"/>
    <w:lvl w:ilvl="0" w:tplc="B5C850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15:restartNumberingAfterBreak="0">
    <w:nsid w:val="597075EE"/>
    <w:multiLevelType w:val="hybridMultilevel"/>
    <w:tmpl w:val="E4E82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1B3C27"/>
    <w:multiLevelType w:val="hybridMultilevel"/>
    <w:tmpl w:val="177A2B78"/>
    <w:lvl w:ilvl="0" w:tplc="F282FA9E">
      <w:start w:val="1"/>
      <w:numFmt w:val="decimal"/>
      <w:lvlText w:val="%1)"/>
      <w:lvlJc w:val="left"/>
      <w:pPr>
        <w:ind w:left="861" w:hanging="360"/>
      </w:pPr>
      <w:rPr>
        <w:rFonts w:hint="default"/>
      </w:rPr>
    </w:lvl>
    <w:lvl w:ilvl="1" w:tplc="08180019" w:tentative="1">
      <w:start w:val="1"/>
      <w:numFmt w:val="lowerLetter"/>
      <w:lvlText w:val="%2."/>
      <w:lvlJc w:val="left"/>
      <w:pPr>
        <w:ind w:left="1581" w:hanging="360"/>
      </w:pPr>
    </w:lvl>
    <w:lvl w:ilvl="2" w:tplc="0818001B" w:tentative="1">
      <w:start w:val="1"/>
      <w:numFmt w:val="lowerRoman"/>
      <w:lvlText w:val="%3."/>
      <w:lvlJc w:val="right"/>
      <w:pPr>
        <w:ind w:left="2301" w:hanging="180"/>
      </w:pPr>
    </w:lvl>
    <w:lvl w:ilvl="3" w:tplc="0818000F" w:tentative="1">
      <w:start w:val="1"/>
      <w:numFmt w:val="decimal"/>
      <w:lvlText w:val="%4."/>
      <w:lvlJc w:val="left"/>
      <w:pPr>
        <w:ind w:left="3021" w:hanging="360"/>
      </w:pPr>
    </w:lvl>
    <w:lvl w:ilvl="4" w:tplc="08180019" w:tentative="1">
      <w:start w:val="1"/>
      <w:numFmt w:val="lowerLetter"/>
      <w:lvlText w:val="%5."/>
      <w:lvlJc w:val="left"/>
      <w:pPr>
        <w:ind w:left="3741" w:hanging="360"/>
      </w:pPr>
    </w:lvl>
    <w:lvl w:ilvl="5" w:tplc="0818001B" w:tentative="1">
      <w:start w:val="1"/>
      <w:numFmt w:val="lowerRoman"/>
      <w:lvlText w:val="%6."/>
      <w:lvlJc w:val="right"/>
      <w:pPr>
        <w:ind w:left="4461" w:hanging="180"/>
      </w:pPr>
    </w:lvl>
    <w:lvl w:ilvl="6" w:tplc="0818000F" w:tentative="1">
      <w:start w:val="1"/>
      <w:numFmt w:val="decimal"/>
      <w:lvlText w:val="%7."/>
      <w:lvlJc w:val="left"/>
      <w:pPr>
        <w:ind w:left="5181" w:hanging="360"/>
      </w:pPr>
    </w:lvl>
    <w:lvl w:ilvl="7" w:tplc="08180019" w:tentative="1">
      <w:start w:val="1"/>
      <w:numFmt w:val="lowerLetter"/>
      <w:lvlText w:val="%8."/>
      <w:lvlJc w:val="left"/>
      <w:pPr>
        <w:ind w:left="5901" w:hanging="360"/>
      </w:pPr>
    </w:lvl>
    <w:lvl w:ilvl="8" w:tplc="0818001B" w:tentative="1">
      <w:start w:val="1"/>
      <w:numFmt w:val="lowerRoman"/>
      <w:lvlText w:val="%9."/>
      <w:lvlJc w:val="right"/>
      <w:pPr>
        <w:ind w:left="6621" w:hanging="180"/>
      </w:pPr>
    </w:lvl>
  </w:abstractNum>
  <w:abstractNum w:abstractNumId="47" w15:restartNumberingAfterBreak="0">
    <w:nsid w:val="5C26699B"/>
    <w:multiLevelType w:val="hybridMultilevel"/>
    <w:tmpl w:val="847C0688"/>
    <w:lvl w:ilvl="0" w:tplc="633460D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 w15:restartNumberingAfterBreak="0">
    <w:nsid w:val="636013A3"/>
    <w:multiLevelType w:val="hybridMultilevel"/>
    <w:tmpl w:val="8CCC0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E57CA4"/>
    <w:multiLevelType w:val="hybridMultilevel"/>
    <w:tmpl w:val="750250F0"/>
    <w:lvl w:ilvl="0" w:tplc="0FE884DC">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 w15:restartNumberingAfterBreak="0">
    <w:nsid w:val="6CF65540"/>
    <w:multiLevelType w:val="hybridMultilevel"/>
    <w:tmpl w:val="53AAF7B0"/>
    <w:lvl w:ilvl="0" w:tplc="134800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15:restartNumberingAfterBreak="0">
    <w:nsid w:val="6D4375F7"/>
    <w:multiLevelType w:val="hybridMultilevel"/>
    <w:tmpl w:val="FB5ED546"/>
    <w:lvl w:ilvl="0" w:tplc="9A9E386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52" w15:restartNumberingAfterBreak="0">
    <w:nsid w:val="6EB9023A"/>
    <w:multiLevelType w:val="hybridMultilevel"/>
    <w:tmpl w:val="B55AC166"/>
    <w:lvl w:ilvl="0" w:tplc="3BA69B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3" w15:restartNumberingAfterBreak="0">
    <w:nsid w:val="70A37546"/>
    <w:multiLevelType w:val="hybridMultilevel"/>
    <w:tmpl w:val="E97CC96A"/>
    <w:lvl w:ilvl="0" w:tplc="B150F11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74A77F55"/>
    <w:multiLevelType w:val="hybridMultilevel"/>
    <w:tmpl w:val="CBDC2B92"/>
    <w:lvl w:ilvl="0" w:tplc="7624C63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5" w15:restartNumberingAfterBreak="0">
    <w:nsid w:val="766F4AC9"/>
    <w:multiLevelType w:val="hybridMultilevel"/>
    <w:tmpl w:val="7722BC84"/>
    <w:lvl w:ilvl="0" w:tplc="04090011">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56" w15:restartNumberingAfterBreak="0">
    <w:nsid w:val="7C035DD7"/>
    <w:multiLevelType w:val="hybridMultilevel"/>
    <w:tmpl w:val="CAE8B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5"/>
  </w:num>
  <w:num w:numId="3">
    <w:abstractNumId w:val="6"/>
  </w:num>
  <w:num w:numId="4">
    <w:abstractNumId w:val="24"/>
  </w:num>
  <w:num w:numId="5">
    <w:abstractNumId w:val="55"/>
  </w:num>
  <w:num w:numId="6">
    <w:abstractNumId w:val="14"/>
  </w:num>
  <w:num w:numId="7">
    <w:abstractNumId w:val="27"/>
  </w:num>
  <w:num w:numId="8">
    <w:abstractNumId w:val="33"/>
  </w:num>
  <w:num w:numId="9">
    <w:abstractNumId w:val="35"/>
  </w:num>
  <w:num w:numId="10">
    <w:abstractNumId w:val="20"/>
  </w:num>
  <w:num w:numId="11">
    <w:abstractNumId w:val="11"/>
  </w:num>
  <w:num w:numId="12">
    <w:abstractNumId w:val="32"/>
  </w:num>
  <w:num w:numId="13">
    <w:abstractNumId w:val="13"/>
  </w:num>
  <w:num w:numId="14">
    <w:abstractNumId w:val="37"/>
  </w:num>
  <w:num w:numId="15">
    <w:abstractNumId w:val="10"/>
  </w:num>
  <w:num w:numId="16">
    <w:abstractNumId w:val="19"/>
  </w:num>
  <w:num w:numId="17">
    <w:abstractNumId w:val="2"/>
  </w:num>
  <w:num w:numId="18">
    <w:abstractNumId w:val="44"/>
  </w:num>
  <w:num w:numId="19">
    <w:abstractNumId w:val="8"/>
  </w:num>
  <w:num w:numId="20">
    <w:abstractNumId w:val="56"/>
  </w:num>
  <w:num w:numId="21">
    <w:abstractNumId w:val="17"/>
  </w:num>
  <w:num w:numId="22">
    <w:abstractNumId w:val="31"/>
  </w:num>
  <w:num w:numId="23">
    <w:abstractNumId w:val="9"/>
  </w:num>
  <w:num w:numId="24">
    <w:abstractNumId w:val="39"/>
  </w:num>
  <w:num w:numId="25">
    <w:abstractNumId w:val="50"/>
  </w:num>
  <w:num w:numId="26">
    <w:abstractNumId w:val="52"/>
  </w:num>
  <w:num w:numId="27">
    <w:abstractNumId w:val="7"/>
  </w:num>
  <w:num w:numId="28">
    <w:abstractNumId w:val="29"/>
  </w:num>
  <w:num w:numId="29">
    <w:abstractNumId w:val="41"/>
  </w:num>
  <w:num w:numId="30">
    <w:abstractNumId w:val="22"/>
  </w:num>
  <w:num w:numId="31">
    <w:abstractNumId w:val="45"/>
  </w:num>
  <w:num w:numId="32">
    <w:abstractNumId w:val="48"/>
  </w:num>
  <w:num w:numId="33">
    <w:abstractNumId w:val="26"/>
  </w:num>
  <w:num w:numId="34">
    <w:abstractNumId w:val="40"/>
  </w:num>
  <w:num w:numId="35">
    <w:abstractNumId w:val="0"/>
  </w:num>
  <w:num w:numId="36">
    <w:abstractNumId w:val="4"/>
  </w:num>
  <w:num w:numId="37">
    <w:abstractNumId w:val="36"/>
  </w:num>
  <w:num w:numId="38">
    <w:abstractNumId w:val="46"/>
  </w:num>
  <w:num w:numId="39">
    <w:abstractNumId w:val="12"/>
  </w:num>
  <w:num w:numId="40">
    <w:abstractNumId w:val="51"/>
  </w:num>
  <w:num w:numId="41">
    <w:abstractNumId w:val="54"/>
  </w:num>
  <w:num w:numId="42">
    <w:abstractNumId w:val="34"/>
  </w:num>
  <w:num w:numId="43">
    <w:abstractNumId w:val="47"/>
  </w:num>
  <w:num w:numId="44">
    <w:abstractNumId w:val="5"/>
  </w:num>
  <w:num w:numId="45">
    <w:abstractNumId w:val="30"/>
  </w:num>
  <w:num w:numId="46">
    <w:abstractNumId w:val="21"/>
  </w:num>
  <w:num w:numId="47">
    <w:abstractNumId w:val="53"/>
  </w:num>
  <w:num w:numId="48">
    <w:abstractNumId w:val="49"/>
  </w:num>
  <w:num w:numId="49">
    <w:abstractNumId w:val="38"/>
  </w:num>
  <w:num w:numId="50">
    <w:abstractNumId w:val="25"/>
  </w:num>
  <w:num w:numId="51">
    <w:abstractNumId w:val="16"/>
  </w:num>
  <w:num w:numId="52">
    <w:abstractNumId w:val="3"/>
  </w:num>
  <w:num w:numId="53">
    <w:abstractNumId w:val="18"/>
  </w:num>
  <w:num w:numId="54">
    <w:abstractNumId w:val="28"/>
  </w:num>
  <w:num w:numId="55">
    <w:abstractNumId w:val="23"/>
  </w:num>
  <w:num w:numId="56">
    <w:abstractNumId w:val="43"/>
  </w:num>
  <w:num w:numId="57">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hideSpellingErrors/>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6D"/>
    <w:rsid w:val="00000C39"/>
    <w:rsid w:val="00001245"/>
    <w:rsid w:val="00002A07"/>
    <w:rsid w:val="00003126"/>
    <w:rsid w:val="00003902"/>
    <w:rsid w:val="00003DF5"/>
    <w:rsid w:val="000045BA"/>
    <w:rsid w:val="00004AD6"/>
    <w:rsid w:val="00005627"/>
    <w:rsid w:val="00006AAD"/>
    <w:rsid w:val="00006E19"/>
    <w:rsid w:val="000071FA"/>
    <w:rsid w:val="000077A7"/>
    <w:rsid w:val="0001005C"/>
    <w:rsid w:val="0001022A"/>
    <w:rsid w:val="0001042D"/>
    <w:rsid w:val="0001074A"/>
    <w:rsid w:val="00010859"/>
    <w:rsid w:val="00011013"/>
    <w:rsid w:val="00011109"/>
    <w:rsid w:val="00011F1B"/>
    <w:rsid w:val="00012A80"/>
    <w:rsid w:val="00012B57"/>
    <w:rsid w:val="00012CAF"/>
    <w:rsid w:val="000135E6"/>
    <w:rsid w:val="00013704"/>
    <w:rsid w:val="000146C0"/>
    <w:rsid w:val="00014B87"/>
    <w:rsid w:val="00015431"/>
    <w:rsid w:val="000156DC"/>
    <w:rsid w:val="00016B19"/>
    <w:rsid w:val="000202DC"/>
    <w:rsid w:val="00020D31"/>
    <w:rsid w:val="00021615"/>
    <w:rsid w:val="00021787"/>
    <w:rsid w:val="00023EF7"/>
    <w:rsid w:val="00023F8D"/>
    <w:rsid w:val="00025258"/>
    <w:rsid w:val="00025732"/>
    <w:rsid w:val="00025F82"/>
    <w:rsid w:val="000268D7"/>
    <w:rsid w:val="00026B90"/>
    <w:rsid w:val="00026D1A"/>
    <w:rsid w:val="0002774D"/>
    <w:rsid w:val="00030A86"/>
    <w:rsid w:val="00030FBF"/>
    <w:rsid w:val="00031353"/>
    <w:rsid w:val="000314DD"/>
    <w:rsid w:val="0003170E"/>
    <w:rsid w:val="0003230C"/>
    <w:rsid w:val="000327A6"/>
    <w:rsid w:val="00032C86"/>
    <w:rsid w:val="000341C2"/>
    <w:rsid w:val="0003500C"/>
    <w:rsid w:val="00036080"/>
    <w:rsid w:val="0003674A"/>
    <w:rsid w:val="00036C9B"/>
    <w:rsid w:val="000372E0"/>
    <w:rsid w:val="00037560"/>
    <w:rsid w:val="00037C3C"/>
    <w:rsid w:val="0004021E"/>
    <w:rsid w:val="00040A8C"/>
    <w:rsid w:val="000414CF"/>
    <w:rsid w:val="0004188A"/>
    <w:rsid w:val="00041A78"/>
    <w:rsid w:val="00041C15"/>
    <w:rsid w:val="00041CB1"/>
    <w:rsid w:val="00041F23"/>
    <w:rsid w:val="00042736"/>
    <w:rsid w:val="0004278B"/>
    <w:rsid w:val="000429A9"/>
    <w:rsid w:val="00043307"/>
    <w:rsid w:val="00043399"/>
    <w:rsid w:val="0004562C"/>
    <w:rsid w:val="000456BD"/>
    <w:rsid w:val="00045FD7"/>
    <w:rsid w:val="00047307"/>
    <w:rsid w:val="00050C68"/>
    <w:rsid w:val="000516F7"/>
    <w:rsid w:val="00052A7E"/>
    <w:rsid w:val="00052C76"/>
    <w:rsid w:val="00052CD9"/>
    <w:rsid w:val="00052E44"/>
    <w:rsid w:val="00053244"/>
    <w:rsid w:val="00053AB2"/>
    <w:rsid w:val="00054A58"/>
    <w:rsid w:val="00054BBB"/>
    <w:rsid w:val="000551B0"/>
    <w:rsid w:val="0005558A"/>
    <w:rsid w:val="00055726"/>
    <w:rsid w:val="0005626C"/>
    <w:rsid w:val="00056B80"/>
    <w:rsid w:val="000570F3"/>
    <w:rsid w:val="000600F9"/>
    <w:rsid w:val="00060421"/>
    <w:rsid w:val="000606D0"/>
    <w:rsid w:val="000619DD"/>
    <w:rsid w:val="00063ECF"/>
    <w:rsid w:val="000648E6"/>
    <w:rsid w:val="00066734"/>
    <w:rsid w:val="00070D78"/>
    <w:rsid w:val="0007102F"/>
    <w:rsid w:val="0007152A"/>
    <w:rsid w:val="00071C63"/>
    <w:rsid w:val="00071DB8"/>
    <w:rsid w:val="00071EF0"/>
    <w:rsid w:val="000720FF"/>
    <w:rsid w:val="00072104"/>
    <w:rsid w:val="000725D3"/>
    <w:rsid w:val="000726C9"/>
    <w:rsid w:val="00072A9E"/>
    <w:rsid w:val="00072BCF"/>
    <w:rsid w:val="00073407"/>
    <w:rsid w:val="00074E59"/>
    <w:rsid w:val="00074EF6"/>
    <w:rsid w:val="00074F68"/>
    <w:rsid w:val="000754CA"/>
    <w:rsid w:val="000755B2"/>
    <w:rsid w:val="000757C4"/>
    <w:rsid w:val="000757DA"/>
    <w:rsid w:val="00077325"/>
    <w:rsid w:val="00077DA9"/>
    <w:rsid w:val="00077F49"/>
    <w:rsid w:val="000809AB"/>
    <w:rsid w:val="00080C1F"/>
    <w:rsid w:val="000822C5"/>
    <w:rsid w:val="00082A2B"/>
    <w:rsid w:val="00084641"/>
    <w:rsid w:val="00084D52"/>
    <w:rsid w:val="0008507A"/>
    <w:rsid w:val="00085443"/>
    <w:rsid w:val="000864BC"/>
    <w:rsid w:val="00086BB3"/>
    <w:rsid w:val="00086BDE"/>
    <w:rsid w:val="00087FCC"/>
    <w:rsid w:val="00090092"/>
    <w:rsid w:val="000908E5"/>
    <w:rsid w:val="00091553"/>
    <w:rsid w:val="00091673"/>
    <w:rsid w:val="00091C69"/>
    <w:rsid w:val="0009203A"/>
    <w:rsid w:val="0009341C"/>
    <w:rsid w:val="00093B96"/>
    <w:rsid w:val="00094374"/>
    <w:rsid w:val="000945C4"/>
    <w:rsid w:val="00094741"/>
    <w:rsid w:val="00095021"/>
    <w:rsid w:val="0009593B"/>
    <w:rsid w:val="000959A5"/>
    <w:rsid w:val="00096F93"/>
    <w:rsid w:val="000972CE"/>
    <w:rsid w:val="00097C44"/>
    <w:rsid w:val="000A1471"/>
    <w:rsid w:val="000A1B24"/>
    <w:rsid w:val="000A2909"/>
    <w:rsid w:val="000A3066"/>
    <w:rsid w:val="000A3586"/>
    <w:rsid w:val="000A3A15"/>
    <w:rsid w:val="000A410C"/>
    <w:rsid w:val="000A45B4"/>
    <w:rsid w:val="000A5353"/>
    <w:rsid w:val="000A7134"/>
    <w:rsid w:val="000A7B6C"/>
    <w:rsid w:val="000B02DF"/>
    <w:rsid w:val="000B0570"/>
    <w:rsid w:val="000B0C2D"/>
    <w:rsid w:val="000B175C"/>
    <w:rsid w:val="000B17CE"/>
    <w:rsid w:val="000B1D1F"/>
    <w:rsid w:val="000B21EA"/>
    <w:rsid w:val="000B27D7"/>
    <w:rsid w:val="000B34C6"/>
    <w:rsid w:val="000B3D7A"/>
    <w:rsid w:val="000B516D"/>
    <w:rsid w:val="000B5353"/>
    <w:rsid w:val="000B6F23"/>
    <w:rsid w:val="000B7029"/>
    <w:rsid w:val="000B7298"/>
    <w:rsid w:val="000B7AEC"/>
    <w:rsid w:val="000C2260"/>
    <w:rsid w:val="000C2791"/>
    <w:rsid w:val="000C2CB5"/>
    <w:rsid w:val="000C2E50"/>
    <w:rsid w:val="000C31A6"/>
    <w:rsid w:val="000C3AB0"/>
    <w:rsid w:val="000C3C9E"/>
    <w:rsid w:val="000C4856"/>
    <w:rsid w:val="000C4BC3"/>
    <w:rsid w:val="000C4C5C"/>
    <w:rsid w:val="000C4F37"/>
    <w:rsid w:val="000C4F3F"/>
    <w:rsid w:val="000C5AF8"/>
    <w:rsid w:val="000C62C2"/>
    <w:rsid w:val="000C645B"/>
    <w:rsid w:val="000C6A0E"/>
    <w:rsid w:val="000C716A"/>
    <w:rsid w:val="000C724C"/>
    <w:rsid w:val="000C74E3"/>
    <w:rsid w:val="000C763B"/>
    <w:rsid w:val="000C7E69"/>
    <w:rsid w:val="000C7FCF"/>
    <w:rsid w:val="000D0D60"/>
    <w:rsid w:val="000D1962"/>
    <w:rsid w:val="000D1A07"/>
    <w:rsid w:val="000D23D6"/>
    <w:rsid w:val="000D2447"/>
    <w:rsid w:val="000D3374"/>
    <w:rsid w:val="000D50F7"/>
    <w:rsid w:val="000D528F"/>
    <w:rsid w:val="000D5487"/>
    <w:rsid w:val="000D5512"/>
    <w:rsid w:val="000D57A4"/>
    <w:rsid w:val="000D5EC1"/>
    <w:rsid w:val="000D62DD"/>
    <w:rsid w:val="000D74D3"/>
    <w:rsid w:val="000D77B9"/>
    <w:rsid w:val="000D77D9"/>
    <w:rsid w:val="000E0C39"/>
    <w:rsid w:val="000E109A"/>
    <w:rsid w:val="000E17BE"/>
    <w:rsid w:val="000E23E0"/>
    <w:rsid w:val="000E2694"/>
    <w:rsid w:val="000E398A"/>
    <w:rsid w:val="000E3F91"/>
    <w:rsid w:val="000E4F79"/>
    <w:rsid w:val="000E5638"/>
    <w:rsid w:val="000E56E5"/>
    <w:rsid w:val="000E62BC"/>
    <w:rsid w:val="000F04C8"/>
    <w:rsid w:val="000F0512"/>
    <w:rsid w:val="000F0F12"/>
    <w:rsid w:val="000F19EF"/>
    <w:rsid w:val="000F22C6"/>
    <w:rsid w:val="000F26A6"/>
    <w:rsid w:val="000F3BE0"/>
    <w:rsid w:val="000F4277"/>
    <w:rsid w:val="000F4750"/>
    <w:rsid w:val="000F4815"/>
    <w:rsid w:val="000F565B"/>
    <w:rsid w:val="000F5A28"/>
    <w:rsid w:val="000F6379"/>
    <w:rsid w:val="000F786D"/>
    <w:rsid w:val="000F7D15"/>
    <w:rsid w:val="00100187"/>
    <w:rsid w:val="0010038A"/>
    <w:rsid w:val="001012BF"/>
    <w:rsid w:val="001015D4"/>
    <w:rsid w:val="0010186E"/>
    <w:rsid w:val="00102EE3"/>
    <w:rsid w:val="0010310C"/>
    <w:rsid w:val="00103A5E"/>
    <w:rsid w:val="00104045"/>
    <w:rsid w:val="001044AB"/>
    <w:rsid w:val="0010471A"/>
    <w:rsid w:val="00104C8B"/>
    <w:rsid w:val="001052A8"/>
    <w:rsid w:val="0010559E"/>
    <w:rsid w:val="00105A5E"/>
    <w:rsid w:val="00105D4C"/>
    <w:rsid w:val="00106328"/>
    <w:rsid w:val="0010688D"/>
    <w:rsid w:val="0010748E"/>
    <w:rsid w:val="0010754B"/>
    <w:rsid w:val="0011002C"/>
    <w:rsid w:val="001107E8"/>
    <w:rsid w:val="00111333"/>
    <w:rsid w:val="00111754"/>
    <w:rsid w:val="00112FA9"/>
    <w:rsid w:val="001132B8"/>
    <w:rsid w:val="001137D6"/>
    <w:rsid w:val="00113969"/>
    <w:rsid w:val="00113CBA"/>
    <w:rsid w:val="00113FA6"/>
    <w:rsid w:val="0011429D"/>
    <w:rsid w:val="00114547"/>
    <w:rsid w:val="00115712"/>
    <w:rsid w:val="00117AB2"/>
    <w:rsid w:val="00117B56"/>
    <w:rsid w:val="001203AE"/>
    <w:rsid w:val="00120C0A"/>
    <w:rsid w:val="001212B5"/>
    <w:rsid w:val="00121467"/>
    <w:rsid w:val="00122556"/>
    <w:rsid w:val="00122CC8"/>
    <w:rsid w:val="00122FC3"/>
    <w:rsid w:val="001231A4"/>
    <w:rsid w:val="00123258"/>
    <w:rsid w:val="001233AD"/>
    <w:rsid w:val="0012346E"/>
    <w:rsid w:val="001238FC"/>
    <w:rsid w:val="00123AC8"/>
    <w:rsid w:val="00123E3A"/>
    <w:rsid w:val="00124B8C"/>
    <w:rsid w:val="00124D12"/>
    <w:rsid w:val="00124EA8"/>
    <w:rsid w:val="0012578D"/>
    <w:rsid w:val="00125ED7"/>
    <w:rsid w:val="0012677E"/>
    <w:rsid w:val="00126782"/>
    <w:rsid w:val="00127EF9"/>
    <w:rsid w:val="0013019B"/>
    <w:rsid w:val="0013056E"/>
    <w:rsid w:val="001318DC"/>
    <w:rsid w:val="00132405"/>
    <w:rsid w:val="001325EA"/>
    <w:rsid w:val="00132BA5"/>
    <w:rsid w:val="00132C02"/>
    <w:rsid w:val="00132E8F"/>
    <w:rsid w:val="0013312E"/>
    <w:rsid w:val="00133CE7"/>
    <w:rsid w:val="00134517"/>
    <w:rsid w:val="00137C8B"/>
    <w:rsid w:val="00140204"/>
    <w:rsid w:val="00140293"/>
    <w:rsid w:val="00140ED4"/>
    <w:rsid w:val="00141841"/>
    <w:rsid w:val="00141B27"/>
    <w:rsid w:val="00141D01"/>
    <w:rsid w:val="00141F17"/>
    <w:rsid w:val="001425A3"/>
    <w:rsid w:val="00142C42"/>
    <w:rsid w:val="00144188"/>
    <w:rsid w:val="00145770"/>
    <w:rsid w:val="0014664C"/>
    <w:rsid w:val="00146B28"/>
    <w:rsid w:val="00146BD7"/>
    <w:rsid w:val="001476BD"/>
    <w:rsid w:val="00147C22"/>
    <w:rsid w:val="00150781"/>
    <w:rsid w:val="00150B5C"/>
    <w:rsid w:val="0015182B"/>
    <w:rsid w:val="00151A32"/>
    <w:rsid w:val="001528D8"/>
    <w:rsid w:val="00153EDC"/>
    <w:rsid w:val="0015407A"/>
    <w:rsid w:val="00154342"/>
    <w:rsid w:val="001555A7"/>
    <w:rsid w:val="00155A16"/>
    <w:rsid w:val="00155E29"/>
    <w:rsid w:val="0015612E"/>
    <w:rsid w:val="00156317"/>
    <w:rsid w:val="001565CC"/>
    <w:rsid w:val="00156835"/>
    <w:rsid w:val="00156B63"/>
    <w:rsid w:val="00156C80"/>
    <w:rsid w:val="00157002"/>
    <w:rsid w:val="0015706D"/>
    <w:rsid w:val="001573D6"/>
    <w:rsid w:val="00157427"/>
    <w:rsid w:val="001577DB"/>
    <w:rsid w:val="001578AD"/>
    <w:rsid w:val="00157D01"/>
    <w:rsid w:val="0016047C"/>
    <w:rsid w:val="001608EB"/>
    <w:rsid w:val="001609EC"/>
    <w:rsid w:val="001619CF"/>
    <w:rsid w:val="001639B6"/>
    <w:rsid w:val="00164760"/>
    <w:rsid w:val="001648B4"/>
    <w:rsid w:val="00164D4D"/>
    <w:rsid w:val="001656A4"/>
    <w:rsid w:val="001657D6"/>
    <w:rsid w:val="00165852"/>
    <w:rsid w:val="00165BE4"/>
    <w:rsid w:val="0016628D"/>
    <w:rsid w:val="00166888"/>
    <w:rsid w:val="00170406"/>
    <w:rsid w:val="00170BCB"/>
    <w:rsid w:val="00173079"/>
    <w:rsid w:val="001731DC"/>
    <w:rsid w:val="00173BA4"/>
    <w:rsid w:val="00176AB5"/>
    <w:rsid w:val="00176E25"/>
    <w:rsid w:val="00177254"/>
    <w:rsid w:val="0017744D"/>
    <w:rsid w:val="00177554"/>
    <w:rsid w:val="00177812"/>
    <w:rsid w:val="001800A8"/>
    <w:rsid w:val="00180E42"/>
    <w:rsid w:val="00181B10"/>
    <w:rsid w:val="00182BDC"/>
    <w:rsid w:val="0018312B"/>
    <w:rsid w:val="00183ABD"/>
    <w:rsid w:val="00183D9F"/>
    <w:rsid w:val="00183E85"/>
    <w:rsid w:val="001841E8"/>
    <w:rsid w:val="00184258"/>
    <w:rsid w:val="001855A8"/>
    <w:rsid w:val="0018634C"/>
    <w:rsid w:val="001901AB"/>
    <w:rsid w:val="0019028D"/>
    <w:rsid w:val="00192BD7"/>
    <w:rsid w:val="00192DC0"/>
    <w:rsid w:val="00193367"/>
    <w:rsid w:val="00193CB2"/>
    <w:rsid w:val="00194276"/>
    <w:rsid w:val="001943BD"/>
    <w:rsid w:val="00194C46"/>
    <w:rsid w:val="00195730"/>
    <w:rsid w:val="00195D81"/>
    <w:rsid w:val="00197F6C"/>
    <w:rsid w:val="00197F71"/>
    <w:rsid w:val="001A0282"/>
    <w:rsid w:val="001A039A"/>
    <w:rsid w:val="001A06D0"/>
    <w:rsid w:val="001A0961"/>
    <w:rsid w:val="001A0A57"/>
    <w:rsid w:val="001A14C3"/>
    <w:rsid w:val="001A1840"/>
    <w:rsid w:val="001A26F7"/>
    <w:rsid w:val="001A2CA8"/>
    <w:rsid w:val="001A4284"/>
    <w:rsid w:val="001A4EF3"/>
    <w:rsid w:val="001A5BCC"/>
    <w:rsid w:val="001A666D"/>
    <w:rsid w:val="001A696D"/>
    <w:rsid w:val="001A7ACA"/>
    <w:rsid w:val="001B06D6"/>
    <w:rsid w:val="001B0790"/>
    <w:rsid w:val="001B21B5"/>
    <w:rsid w:val="001B28DD"/>
    <w:rsid w:val="001B2B04"/>
    <w:rsid w:val="001B34CC"/>
    <w:rsid w:val="001B35C4"/>
    <w:rsid w:val="001B39B3"/>
    <w:rsid w:val="001B44AC"/>
    <w:rsid w:val="001B4B1A"/>
    <w:rsid w:val="001B4F21"/>
    <w:rsid w:val="001B5D82"/>
    <w:rsid w:val="001B6134"/>
    <w:rsid w:val="001B62BB"/>
    <w:rsid w:val="001B682E"/>
    <w:rsid w:val="001B6AB0"/>
    <w:rsid w:val="001B6C65"/>
    <w:rsid w:val="001B6EB7"/>
    <w:rsid w:val="001B758B"/>
    <w:rsid w:val="001C1499"/>
    <w:rsid w:val="001C1862"/>
    <w:rsid w:val="001C18A4"/>
    <w:rsid w:val="001C1B74"/>
    <w:rsid w:val="001C3260"/>
    <w:rsid w:val="001C3FA3"/>
    <w:rsid w:val="001C44FB"/>
    <w:rsid w:val="001C467F"/>
    <w:rsid w:val="001C4718"/>
    <w:rsid w:val="001C55B5"/>
    <w:rsid w:val="001C5C56"/>
    <w:rsid w:val="001C64AA"/>
    <w:rsid w:val="001C72BC"/>
    <w:rsid w:val="001C7697"/>
    <w:rsid w:val="001C7EE8"/>
    <w:rsid w:val="001D090A"/>
    <w:rsid w:val="001D15D4"/>
    <w:rsid w:val="001D1D5C"/>
    <w:rsid w:val="001D2002"/>
    <w:rsid w:val="001D2065"/>
    <w:rsid w:val="001D3182"/>
    <w:rsid w:val="001D3BE1"/>
    <w:rsid w:val="001D4E3B"/>
    <w:rsid w:val="001D5B02"/>
    <w:rsid w:val="001D6B2A"/>
    <w:rsid w:val="001D6F04"/>
    <w:rsid w:val="001D7543"/>
    <w:rsid w:val="001D762D"/>
    <w:rsid w:val="001E0252"/>
    <w:rsid w:val="001E030F"/>
    <w:rsid w:val="001E0530"/>
    <w:rsid w:val="001E093F"/>
    <w:rsid w:val="001E189D"/>
    <w:rsid w:val="001E2429"/>
    <w:rsid w:val="001E2442"/>
    <w:rsid w:val="001E3312"/>
    <w:rsid w:val="001E39A5"/>
    <w:rsid w:val="001E3D67"/>
    <w:rsid w:val="001E464F"/>
    <w:rsid w:val="001E58CE"/>
    <w:rsid w:val="001E5B36"/>
    <w:rsid w:val="001E641B"/>
    <w:rsid w:val="001E6846"/>
    <w:rsid w:val="001E6D23"/>
    <w:rsid w:val="001E740F"/>
    <w:rsid w:val="001E7AA4"/>
    <w:rsid w:val="001E7C6D"/>
    <w:rsid w:val="001E7DA6"/>
    <w:rsid w:val="001E7E7A"/>
    <w:rsid w:val="001F0191"/>
    <w:rsid w:val="001F041E"/>
    <w:rsid w:val="001F0E59"/>
    <w:rsid w:val="001F17D8"/>
    <w:rsid w:val="001F1B36"/>
    <w:rsid w:val="001F1E4C"/>
    <w:rsid w:val="001F2456"/>
    <w:rsid w:val="001F24BA"/>
    <w:rsid w:val="001F2A78"/>
    <w:rsid w:val="001F2BFF"/>
    <w:rsid w:val="001F3ADA"/>
    <w:rsid w:val="001F3B05"/>
    <w:rsid w:val="001F3C35"/>
    <w:rsid w:val="001F40F7"/>
    <w:rsid w:val="001F4A0D"/>
    <w:rsid w:val="001F4E26"/>
    <w:rsid w:val="001F5050"/>
    <w:rsid w:val="001F51D9"/>
    <w:rsid w:val="001F5ADA"/>
    <w:rsid w:val="001F5EC4"/>
    <w:rsid w:val="001F62D9"/>
    <w:rsid w:val="001F6BC8"/>
    <w:rsid w:val="001F7162"/>
    <w:rsid w:val="001F769C"/>
    <w:rsid w:val="001F7803"/>
    <w:rsid w:val="001F7815"/>
    <w:rsid w:val="001F7F2D"/>
    <w:rsid w:val="002008A2"/>
    <w:rsid w:val="002017B1"/>
    <w:rsid w:val="0020227D"/>
    <w:rsid w:val="00203754"/>
    <w:rsid w:val="00204998"/>
    <w:rsid w:val="00204C05"/>
    <w:rsid w:val="00204EF6"/>
    <w:rsid w:val="0020500F"/>
    <w:rsid w:val="002050D7"/>
    <w:rsid w:val="002052A2"/>
    <w:rsid w:val="002056D0"/>
    <w:rsid w:val="00205BFB"/>
    <w:rsid w:val="00206A99"/>
    <w:rsid w:val="00206D31"/>
    <w:rsid w:val="00206E55"/>
    <w:rsid w:val="00206E5A"/>
    <w:rsid w:val="00206F27"/>
    <w:rsid w:val="00207314"/>
    <w:rsid w:val="002076BB"/>
    <w:rsid w:val="00207C9E"/>
    <w:rsid w:val="0021019D"/>
    <w:rsid w:val="00210313"/>
    <w:rsid w:val="002149FB"/>
    <w:rsid w:val="00215346"/>
    <w:rsid w:val="00216C9C"/>
    <w:rsid w:val="00216D3F"/>
    <w:rsid w:val="00220200"/>
    <w:rsid w:val="002202FA"/>
    <w:rsid w:val="00220C2B"/>
    <w:rsid w:val="0022189D"/>
    <w:rsid w:val="00222248"/>
    <w:rsid w:val="002231AB"/>
    <w:rsid w:val="00223AB0"/>
    <w:rsid w:val="00224315"/>
    <w:rsid w:val="00225CEE"/>
    <w:rsid w:val="00225D3E"/>
    <w:rsid w:val="002263FB"/>
    <w:rsid w:val="00226F7C"/>
    <w:rsid w:val="0022715A"/>
    <w:rsid w:val="00227AFA"/>
    <w:rsid w:val="0023128A"/>
    <w:rsid w:val="00231ADC"/>
    <w:rsid w:val="00231FA8"/>
    <w:rsid w:val="0023227B"/>
    <w:rsid w:val="0023280B"/>
    <w:rsid w:val="00232926"/>
    <w:rsid w:val="002334CE"/>
    <w:rsid w:val="002336BE"/>
    <w:rsid w:val="00235C30"/>
    <w:rsid w:val="00235D2B"/>
    <w:rsid w:val="00235E81"/>
    <w:rsid w:val="00236FE0"/>
    <w:rsid w:val="00237B2F"/>
    <w:rsid w:val="00240301"/>
    <w:rsid w:val="002407AE"/>
    <w:rsid w:val="0024181D"/>
    <w:rsid w:val="002418B8"/>
    <w:rsid w:val="00242446"/>
    <w:rsid w:val="0024262D"/>
    <w:rsid w:val="002428BC"/>
    <w:rsid w:val="00242F81"/>
    <w:rsid w:val="00243C17"/>
    <w:rsid w:val="002444DF"/>
    <w:rsid w:val="002448C8"/>
    <w:rsid w:val="00244C14"/>
    <w:rsid w:val="0024506E"/>
    <w:rsid w:val="002451F1"/>
    <w:rsid w:val="002456E9"/>
    <w:rsid w:val="002459E9"/>
    <w:rsid w:val="00246107"/>
    <w:rsid w:val="00246591"/>
    <w:rsid w:val="00247678"/>
    <w:rsid w:val="00250666"/>
    <w:rsid w:val="002507A0"/>
    <w:rsid w:val="002514A8"/>
    <w:rsid w:val="00251BDE"/>
    <w:rsid w:val="00251D0F"/>
    <w:rsid w:val="0025331B"/>
    <w:rsid w:val="00255D61"/>
    <w:rsid w:val="002561FC"/>
    <w:rsid w:val="00257063"/>
    <w:rsid w:val="00257D01"/>
    <w:rsid w:val="00257DCB"/>
    <w:rsid w:val="00257DD1"/>
    <w:rsid w:val="00260215"/>
    <w:rsid w:val="002617B7"/>
    <w:rsid w:val="002622C4"/>
    <w:rsid w:val="00263AC0"/>
    <w:rsid w:val="002642A0"/>
    <w:rsid w:val="00264D42"/>
    <w:rsid w:val="0026636E"/>
    <w:rsid w:val="0026667A"/>
    <w:rsid w:val="00267371"/>
    <w:rsid w:val="00267AB8"/>
    <w:rsid w:val="00267C5D"/>
    <w:rsid w:val="00267C9E"/>
    <w:rsid w:val="00267D87"/>
    <w:rsid w:val="00270522"/>
    <w:rsid w:val="00270572"/>
    <w:rsid w:val="00270690"/>
    <w:rsid w:val="00271238"/>
    <w:rsid w:val="002723BC"/>
    <w:rsid w:val="00272546"/>
    <w:rsid w:val="00272785"/>
    <w:rsid w:val="00273436"/>
    <w:rsid w:val="00273B77"/>
    <w:rsid w:val="00273DFE"/>
    <w:rsid w:val="00273FE2"/>
    <w:rsid w:val="00274B20"/>
    <w:rsid w:val="00274BFB"/>
    <w:rsid w:val="00276449"/>
    <w:rsid w:val="002764A2"/>
    <w:rsid w:val="00276AA6"/>
    <w:rsid w:val="00277006"/>
    <w:rsid w:val="00277248"/>
    <w:rsid w:val="00277733"/>
    <w:rsid w:val="00277859"/>
    <w:rsid w:val="002778BD"/>
    <w:rsid w:val="00280874"/>
    <w:rsid w:val="002808D4"/>
    <w:rsid w:val="002816EC"/>
    <w:rsid w:val="0028199B"/>
    <w:rsid w:val="00281E2A"/>
    <w:rsid w:val="00284917"/>
    <w:rsid w:val="00284EE9"/>
    <w:rsid w:val="002850E5"/>
    <w:rsid w:val="0028549B"/>
    <w:rsid w:val="00285973"/>
    <w:rsid w:val="00286226"/>
    <w:rsid w:val="00286BBF"/>
    <w:rsid w:val="00286C37"/>
    <w:rsid w:val="0028786F"/>
    <w:rsid w:val="00287CC9"/>
    <w:rsid w:val="00291FA4"/>
    <w:rsid w:val="00292450"/>
    <w:rsid w:val="00292B69"/>
    <w:rsid w:val="00293BEC"/>
    <w:rsid w:val="00293D06"/>
    <w:rsid w:val="00293D3D"/>
    <w:rsid w:val="0029462A"/>
    <w:rsid w:val="00294BE1"/>
    <w:rsid w:val="00295086"/>
    <w:rsid w:val="00295A2A"/>
    <w:rsid w:val="00296136"/>
    <w:rsid w:val="00296652"/>
    <w:rsid w:val="00296927"/>
    <w:rsid w:val="0029731C"/>
    <w:rsid w:val="00297873"/>
    <w:rsid w:val="002A1000"/>
    <w:rsid w:val="002A1606"/>
    <w:rsid w:val="002A1BD4"/>
    <w:rsid w:val="002A2FBA"/>
    <w:rsid w:val="002A3B47"/>
    <w:rsid w:val="002A495A"/>
    <w:rsid w:val="002A6C6C"/>
    <w:rsid w:val="002A7419"/>
    <w:rsid w:val="002B07F4"/>
    <w:rsid w:val="002B1E18"/>
    <w:rsid w:val="002B21CB"/>
    <w:rsid w:val="002B268D"/>
    <w:rsid w:val="002B2B3B"/>
    <w:rsid w:val="002B3140"/>
    <w:rsid w:val="002B3325"/>
    <w:rsid w:val="002B3B8E"/>
    <w:rsid w:val="002B4792"/>
    <w:rsid w:val="002B5AE2"/>
    <w:rsid w:val="002B681C"/>
    <w:rsid w:val="002B6A5A"/>
    <w:rsid w:val="002B6E91"/>
    <w:rsid w:val="002B7D11"/>
    <w:rsid w:val="002C0009"/>
    <w:rsid w:val="002C00AC"/>
    <w:rsid w:val="002C0DB1"/>
    <w:rsid w:val="002C102C"/>
    <w:rsid w:val="002C23D7"/>
    <w:rsid w:val="002C34AF"/>
    <w:rsid w:val="002C3CC2"/>
    <w:rsid w:val="002C3D32"/>
    <w:rsid w:val="002C4265"/>
    <w:rsid w:val="002C45ED"/>
    <w:rsid w:val="002C6F47"/>
    <w:rsid w:val="002C7C94"/>
    <w:rsid w:val="002D059D"/>
    <w:rsid w:val="002D0C1F"/>
    <w:rsid w:val="002D10F6"/>
    <w:rsid w:val="002D24C9"/>
    <w:rsid w:val="002D2848"/>
    <w:rsid w:val="002D2FE4"/>
    <w:rsid w:val="002D33C2"/>
    <w:rsid w:val="002D390A"/>
    <w:rsid w:val="002D39DA"/>
    <w:rsid w:val="002D3B4D"/>
    <w:rsid w:val="002D4A7C"/>
    <w:rsid w:val="002D534A"/>
    <w:rsid w:val="002D5645"/>
    <w:rsid w:val="002D660F"/>
    <w:rsid w:val="002D7A23"/>
    <w:rsid w:val="002D7AA9"/>
    <w:rsid w:val="002D7B0F"/>
    <w:rsid w:val="002E0D20"/>
    <w:rsid w:val="002E335E"/>
    <w:rsid w:val="002E5445"/>
    <w:rsid w:val="002E5A3E"/>
    <w:rsid w:val="002E7049"/>
    <w:rsid w:val="002E76EC"/>
    <w:rsid w:val="002F037A"/>
    <w:rsid w:val="002F08C5"/>
    <w:rsid w:val="002F0B01"/>
    <w:rsid w:val="002F1161"/>
    <w:rsid w:val="002F1DC8"/>
    <w:rsid w:val="002F28B2"/>
    <w:rsid w:val="002F3B0E"/>
    <w:rsid w:val="002F3F5D"/>
    <w:rsid w:val="002F48FC"/>
    <w:rsid w:val="002F4C4C"/>
    <w:rsid w:val="002F4C7B"/>
    <w:rsid w:val="002F547B"/>
    <w:rsid w:val="002F6339"/>
    <w:rsid w:val="002F66E1"/>
    <w:rsid w:val="002F7C09"/>
    <w:rsid w:val="00301DEC"/>
    <w:rsid w:val="00302D79"/>
    <w:rsid w:val="003033A1"/>
    <w:rsid w:val="00303AD9"/>
    <w:rsid w:val="00303B6C"/>
    <w:rsid w:val="00303D52"/>
    <w:rsid w:val="00303FD9"/>
    <w:rsid w:val="003051A7"/>
    <w:rsid w:val="00306186"/>
    <w:rsid w:val="003063F4"/>
    <w:rsid w:val="0030681E"/>
    <w:rsid w:val="003068F1"/>
    <w:rsid w:val="00307685"/>
    <w:rsid w:val="003078AF"/>
    <w:rsid w:val="003078DF"/>
    <w:rsid w:val="00310A29"/>
    <w:rsid w:val="00310B89"/>
    <w:rsid w:val="00310D0B"/>
    <w:rsid w:val="00310EAE"/>
    <w:rsid w:val="00311A46"/>
    <w:rsid w:val="00311EFE"/>
    <w:rsid w:val="0031247D"/>
    <w:rsid w:val="0031269F"/>
    <w:rsid w:val="00313141"/>
    <w:rsid w:val="0031320F"/>
    <w:rsid w:val="00313AB0"/>
    <w:rsid w:val="00313C17"/>
    <w:rsid w:val="00313C71"/>
    <w:rsid w:val="00314665"/>
    <w:rsid w:val="00315825"/>
    <w:rsid w:val="003159D7"/>
    <w:rsid w:val="003165B8"/>
    <w:rsid w:val="00316738"/>
    <w:rsid w:val="00317114"/>
    <w:rsid w:val="00320007"/>
    <w:rsid w:val="00320B4F"/>
    <w:rsid w:val="00320ED0"/>
    <w:rsid w:val="00320EF5"/>
    <w:rsid w:val="0032242E"/>
    <w:rsid w:val="003226D8"/>
    <w:rsid w:val="0032273A"/>
    <w:rsid w:val="00323B76"/>
    <w:rsid w:val="00325720"/>
    <w:rsid w:val="00325C6A"/>
    <w:rsid w:val="003263AC"/>
    <w:rsid w:val="00326CDF"/>
    <w:rsid w:val="00327AA4"/>
    <w:rsid w:val="00327E56"/>
    <w:rsid w:val="00330161"/>
    <w:rsid w:val="003305C2"/>
    <w:rsid w:val="00330746"/>
    <w:rsid w:val="00332809"/>
    <w:rsid w:val="00332C77"/>
    <w:rsid w:val="00333647"/>
    <w:rsid w:val="00334400"/>
    <w:rsid w:val="00334418"/>
    <w:rsid w:val="00335593"/>
    <w:rsid w:val="003358FA"/>
    <w:rsid w:val="00335957"/>
    <w:rsid w:val="003365C0"/>
    <w:rsid w:val="00336C1C"/>
    <w:rsid w:val="00337326"/>
    <w:rsid w:val="00337964"/>
    <w:rsid w:val="003379BF"/>
    <w:rsid w:val="003423B5"/>
    <w:rsid w:val="00343B93"/>
    <w:rsid w:val="003443D7"/>
    <w:rsid w:val="00344551"/>
    <w:rsid w:val="00344654"/>
    <w:rsid w:val="00345685"/>
    <w:rsid w:val="003464C9"/>
    <w:rsid w:val="00347114"/>
    <w:rsid w:val="00347633"/>
    <w:rsid w:val="003476F9"/>
    <w:rsid w:val="00347A5F"/>
    <w:rsid w:val="003504D0"/>
    <w:rsid w:val="003505E2"/>
    <w:rsid w:val="00350858"/>
    <w:rsid w:val="00350939"/>
    <w:rsid w:val="00351E58"/>
    <w:rsid w:val="003540CD"/>
    <w:rsid w:val="00354909"/>
    <w:rsid w:val="00354B95"/>
    <w:rsid w:val="00354FE0"/>
    <w:rsid w:val="00355063"/>
    <w:rsid w:val="003554B6"/>
    <w:rsid w:val="00357DFF"/>
    <w:rsid w:val="00360036"/>
    <w:rsid w:val="00360C2E"/>
    <w:rsid w:val="00361545"/>
    <w:rsid w:val="0036193D"/>
    <w:rsid w:val="00361B0B"/>
    <w:rsid w:val="00362A00"/>
    <w:rsid w:val="00362DCE"/>
    <w:rsid w:val="003630A4"/>
    <w:rsid w:val="003634F9"/>
    <w:rsid w:val="003634FC"/>
    <w:rsid w:val="00363CAA"/>
    <w:rsid w:val="00364F6C"/>
    <w:rsid w:val="00364F6E"/>
    <w:rsid w:val="00365637"/>
    <w:rsid w:val="003659A6"/>
    <w:rsid w:val="00365BED"/>
    <w:rsid w:val="00370D53"/>
    <w:rsid w:val="00371BE4"/>
    <w:rsid w:val="00371F75"/>
    <w:rsid w:val="00372220"/>
    <w:rsid w:val="00372E61"/>
    <w:rsid w:val="003733DE"/>
    <w:rsid w:val="003741E6"/>
    <w:rsid w:val="00374719"/>
    <w:rsid w:val="003748FF"/>
    <w:rsid w:val="003751E7"/>
    <w:rsid w:val="003761EF"/>
    <w:rsid w:val="00376CEE"/>
    <w:rsid w:val="00376E65"/>
    <w:rsid w:val="00377CF3"/>
    <w:rsid w:val="003804D1"/>
    <w:rsid w:val="003812E4"/>
    <w:rsid w:val="0038180B"/>
    <w:rsid w:val="00382A25"/>
    <w:rsid w:val="00382E93"/>
    <w:rsid w:val="00382F57"/>
    <w:rsid w:val="00383640"/>
    <w:rsid w:val="003837A8"/>
    <w:rsid w:val="00384065"/>
    <w:rsid w:val="00384389"/>
    <w:rsid w:val="0038479B"/>
    <w:rsid w:val="00384921"/>
    <w:rsid w:val="00384A92"/>
    <w:rsid w:val="00384F5D"/>
    <w:rsid w:val="0038549A"/>
    <w:rsid w:val="003855E9"/>
    <w:rsid w:val="00385A64"/>
    <w:rsid w:val="00385A80"/>
    <w:rsid w:val="00385D8B"/>
    <w:rsid w:val="00385DA1"/>
    <w:rsid w:val="00386603"/>
    <w:rsid w:val="00387DB5"/>
    <w:rsid w:val="00390DA4"/>
    <w:rsid w:val="00391B6A"/>
    <w:rsid w:val="00391B9A"/>
    <w:rsid w:val="00391D60"/>
    <w:rsid w:val="0039279A"/>
    <w:rsid w:val="00393AE7"/>
    <w:rsid w:val="0039497D"/>
    <w:rsid w:val="003958E2"/>
    <w:rsid w:val="00395BA2"/>
    <w:rsid w:val="00395F00"/>
    <w:rsid w:val="003966CF"/>
    <w:rsid w:val="00396888"/>
    <w:rsid w:val="00396D43"/>
    <w:rsid w:val="00396E88"/>
    <w:rsid w:val="003A0AD1"/>
    <w:rsid w:val="003A0E8B"/>
    <w:rsid w:val="003A23A8"/>
    <w:rsid w:val="003A294B"/>
    <w:rsid w:val="003A2E83"/>
    <w:rsid w:val="003A3E71"/>
    <w:rsid w:val="003A44D9"/>
    <w:rsid w:val="003A500E"/>
    <w:rsid w:val="003A56E6"/>
    <w:rsid w:val="003A5BA5"/>
    <w:rsid w:val="003A64B7"/>
    <w:rsid w:val="003A6F38"/>
    <w:rsid w:val="003B09BD"/>
    <w:rsid w:val="003B1778"/>
    <w:rsid w:val="003B385D"/>
    <w:rsid w:val="003B5954"/>
    <w:rsid w:val="003B5BF1"/>
    <w:rsid w:val="003B5EEF"/>
    <w:rsid w:val="003B624B"/>
    <w:rsid w:val="003B6470"/>
    <w:rsid w:val="003B6F4A"/>
    <w:rsid w:val="003B7267"/>
    <w:rsid w:val="003B7688"/>
    <w:rsid w:val="003C006E"/>
    <w:rsid w:val="003C06DF"/>
    <w:rsid w:val="003C0FD3"/>
    <w:rsid w:val="003C12A8"/>
    <w:rsid w:val="003C1A9A"/>
    <w:rsid w:val="003C2582"/>
    <w:rsid w:val="003C268C"/>
    <w:rsid w:val="003C306A"/>
    <w:rsid w:val="003C38D3"/>
    <w:rsid w:val="003C3E12"/>
    <w:rsid w:val="003C48C7"/>
    <w:rsid w:val="003C4926"/>
    <w:rsid w:val="003C55CA"/>
    <w:rsid w:val="003C55DD"/>
    <w:rsid w:val="003C598E"/>
    <w:rsid w:val="003C6B5C"/>
    <w:rsid w:val="003C7BFD"/>
    <w:rsid w:val="003D1D24"/>
    <w:rsid w:val="003D2129"/>
    <w:rsid w:val="003D24A5"/>
    <w:rsid w:val="003D2982"/>
    <w:rsid w:val="003D3E3F"/>
    <w:rsid w:val="003D3F2A"/>
    <w:rsid w:val="003D43A7"/>
    <w:rsid w:val="003D43E1"/>
    <w:rsid w:val="003D4810"/>
    <w:rsid w:val="003D49DD"/>
    <w:rsid w:val="003D4E97"/>
    <w:rsid w:val="003D5857"/>
    <w:rsid w:val="003D5D37"/>
    <w:rsid w:val="003D5E5F"/>
    <w:rsid w:val="003D5F7A"/>
    <w:rsid w:val="003D65B8"/>
    <w:rsid w:val="003D6B29"/>
    <w:rsid w:val="003D6CE3"/>
    <w:rsid w:val="003D6D12"/>
    <w:rsid w:val="003D6F37"/>
    <w:rsid w:val="003D70B8"/>
    <w:rsid w:val="003D7185"/>
    <w:rsid w:val="003D71A0"/>
    <w:rsid w:val="003D7B61"/>
    <w:rsid w:val="003D7F4F"/>
    <w:rsid w:val="003E032D"/>
    <w:rsid w:val="003E0579"/>
    <w:rsid w:val="003E05D7"/>
    <w:rsid w:val="003E0D96"/>
    <w:rsid w:val="003E11BF"/>
    <w:rsid w:val="003E1B2E"/>
    <w:rsid w:val="003E220D"/>
    <w:rsid w:val="003E25F4"/>
    <w:rsid w:val="003E3398"/>
    <w:rsid w:val="003E3670"/>
    <w:rsid w:val="003E3CCE"/>
    <w:rsid w:val="003E3F33"/>
    <w:rsid w:val="003E4407"/>
    <w:rsid w:val="003E4843"/>
    <w:rsid w:val="003E5207"/>
    <w:rsid w:val="003E530F"/>
    <w:rsid w:val="003E5FE8"/>
    <w:rsid w:val="003E6589"/>
    <w:rsid w:val="003E6A36"/>
    <w:rsid w:val="003E6FC6"/>
    <w:rsid w:val="003E7449"/>
    <w:rsid w:val="003E74D0"/>
    <w:rsid w:val="003E7B4A"/>
    <w:rsid w:val="003F03F1"/>
    <w:rsid w:val="003F0778"/>
    <w:rsid w:val="003F0E63"/>
    <w:rsid w:val="003F16B6"/>
    <w:rsid w:val="003F29C3"/>
    <w:rsid w:val="003F3063"/>
    <w:rsid w:val="003F3B16"/>
    <w:rsid w:val="003F4C99"/>
    <w:rsid w:val="003F4FC3"/>
    <w:rsid w:val="003F5186"/>
    <w:rsid w:val="003F523C"/>
    <w:rsid w:val="003F53FD"/>
    <w:rsid w:val="003F5639"/>
    <w:rsid w:val="003F572A"/>
    <w:rsid w:val="003F7102"/>
    <w:rsid w:val="003F7D67"/>
    <w:rsid w:val="00401FE9"/>
    <w:rsid w:val="004021BE"/>
    <w:rsid w:val="004023D0"/>
    <w:rsid w:val="00403779"/>
    <w:rsid w:val="004055E9"/>
    <w:rsid w:val="004056DB"/>
    <w:rsid w:val="004057C8"/>
    <w:rsid w:val="00405F34"/>
    <w:rsid w:val="00406290"/>
    <w:rsid w:val="0040688E"/>
    <w:rsid w:val="004114F3"/>
    <w:rsid w:val="00412248"/>
    <w:rsid w:val="004125B6"/>
    <w:rsid w:val="00412D21"/>
    <w:rsid w:val="00412F96"/>
    <w:rsid w:val="00413849"/>
    <w:rsid w:val="0041398F"/>
    <w:rsid w:val="004143BC"/>
    <w:rsid w:val="0041512D"/>
    <w:rsid w:val="00415659"/>
    <w:rsid w:val="00415A8B"/>
    <w:rsid w:val="00416010"/>
    <w:rsid w:val="00416A78"/>
    <w:rsid w:val="004172B7"/>
    <w:rsid w:val="00417373"/>
    <w:rsid w:val="00420D97"/>
    <w:rsid w:val="00420E2F"/>
    <w:rsid w:val="00420F2F"/>
    <w:rsid w:val="00421268"/>
    <w:rsid w:val="00421692"/>
    <w:rsid w:val="00421D06"/>
    <w:rsid w:val="00422A83"/>
    <w:rsid w:val="00422AE4"/>
    <w:rsid w:val="0042336D"/>
    <w:rsid w:val="00424BCA"/>
    <w:rsid w:val="00424EE0"/>
    <w:rsid w:val="00425407"/>
    <w:rsid w:val="00425AA2"/>
    <w:rsid w:val="00425E75"/>
    <w:rsid w:val="00425FD1"/>
    <w:rsid w:val="00426952"/>
    <w:rsid w:val="00427F22"/>
    <w:rsid w:val="004306D4"/>
    <w:rsid w:val="00430EEA"/>
    <w:rsid w:val="00431492"/>
    <w:rsid w:val="00432860"/>
    <w:rsid w:val="00432BA0"/>
    <w:rsid w:val="00432D9A"/>
    <w:rsid w:val="00433D3D"/>
    <w:rsid w:val="00434105"/>
    <w:rsid w:val="0043446A"/>
    <w:rsid w:val="00434FB7"/>
    <w:rsid w:val="004357A1"/>
    <w:rsid w:val="00435A99"/>
    <w:rsid w:val="0043602E"/>
    <w:rsid w:val="004360F8"/>
    <w:rsid w:val="0043673E"/>
    <w:rsid w:val="00436C9A"/>
    <w:rsid w:val="0043722B"/>
    <w:rsid w:val="004377B0"/>
    <w:rsid w:val="00437DA9"/>
    <w:rsid w:val="00441E32"/>
    <w:rsid w:val="004420C5"/>
    <w:rsid w:val="004422B5"/>
    <w:rsid w:val="004423BE"/>
    <w:rsid w:val="0044250B"/>
    <w:rsid w:val="00442820"/>
    <w:rsid w:val="004433DE"/>
    <w:rsid w:val="004437E4"/>
    <w:rsid w:val="00443A72"/>
    <w:rsid w:val="004446DF"/>
    <w:rsid w:val="00444866"/>
    <w:rsid w:val="00444A4C"/>
    <w:rsid w:val="00444BD2"/>
    <w:rsid w:val="0044704D"/>
    <w:rsid w:val="00447154"/>
    <w:rsid w:val="00447170"/>
    <w:rsid w:val="0044737A"/>
    <w:rsid w:val="00450776"/>
    <w:rsid w:val="00451909"/>
    <w:rsid w:val="00452521"/>
    <w:rsid w:val="0045294C"/>
    <w:rsid w:val="00454318"/>
    <w:rsid w:val="00454696"/>
    <w:rsid w:val="00455E05"/>
    <w:rsid w:val="0045603C"/>
    <w:rsid w:val="004563F3"/>
    <w:rsid w:val="0045706F"/>
    <w:rsid w:val="0046073D"/>
    <w:rsid w:val="00460BCD"/>
    <w:rsid w:val="00460D3E"/>
    <w:rsid w:val="00461A58"/>
    <w:rsid w:val="00461AEC"/>
    <w:rsid w:val="0046245D"/>
    <w:rsid w:val="00463EC8"/>
    <w:rsid w:val="00463FC8"/>
    <w:rsid w:val="0046416A"/>
    <w:rsid w:val="0046444A"/>
    <w:rsid w:val="0046487A"/>
    <w:rsid w:val="00466753"/>
    <w:rsid w:val="00466B70"/>
    <w:rsid w:val="0047045C"/>
    <w:rsid w:val="004706B4"/>
    <w:rsid w:val="004707FE"/>
    <w:rsid w:val="00470EF1"/>
    <w:rsid w:val="004711B2"/>
    <w:rsid w:val="004711BB"/>
    <w:rsid w:val="00471EAB"/>
    <w:rsid w:val="0047256F"/>
    <w:rsid w:val="0047269B"/>
    <w:rsid w:val="00472746"/>
    <w:rsid w:val="004734B5"/>
    <w:rsid w:val="0047496A"/>
    <w:rsid w:val="004754BE"/>
    <w:rsid w:val="004757BC"/>
    <w:rsid w:val="0047626F"/>
    <w:rsid w:val="00476773"/>
    <w:rsid w:val="00477007"/>
    <w:rsid w:val="0047746C"/>
    <w:rsid w:val="0048029C"/>
    <w:rsid w:val="00480DEE"/>
    <w:rsid w:val="00480E1F"/>
    <w:rsid w:val="00481921"/>
    <w:rsid w:val="004819E5"/>
    <w:rsid w:val="00481E91"/>
    <w:rsid w:val="00481F33"/>
    <w:rsid w:val="004822CE"/>
    <w:rsid w:val="00482A0D"/>
    <w:rsid w:val="00483654"/>
    <w:rsid w:val="00483855"/>
    <w:rsid w:val="004850D6"/>
    <w:rsid w:val="00485E25"/>
    <w:rsid w:val="0048605D"/>
    <w:rsid w:val="0048641B"/>
    <w:rsid w:val="00486B6C"/>
    <w:rsid w:val="004873F6"/>
    <w:rsid w:val="004874DE"/>
    <w:rsid w:val="00487ACA"/>
    <w:rsid w:val="0049026C"/>
    <w:rsid w:val="004902B9"/>
    <w:rsid w:val="004908AA"/>
    <w:rsid w:val="00490BB9"/>
    <w:rsid w:val="004910D8"/>
    <w:rsid w:val="004914C4"/>
    <w:rsid w:val="004916CC"/>
    <w:rsid w:val="00491EA6"/>
    <w:rsid w:val="00492138"/>
    <w:rsid w:val="004921A4"/>
    <w:rsid w:val="004921C3"/>
    <w:rsid w:val="0049234F"/>
    <w:rsid w:val="0049252E"/>
    <w:rsid w:val="00493030"/>
    <w:rsid w:val="00493061"/>
    <w:rsid w:val="004931DA"/>
    <w:rsid w:val="0049383A"/>
    <w:rsid w:val="00493A39"/>
    <w:rsid w:val="00493BD3"/>
    <w:rsid w:val="0049453E"/>
    <w:rsid w:val="00494BE3"/>
    <w:rsid w:val="004963F2"/>
    <w:rsid w:val="00496FD6"/>
    <w:rsid w:val="0049711F"/>
    <w:rsid w:val="00497507"/>
    <w:rsid w:val="00497D11"/>
    <w:rsid w:val="004A048B"/>
    <w:rsid w:val="004A07A6"/>
    <w:rsid w:val="004A122B"/>
    <w:rsid w:val="004A1389"/>
    <w:rsid w:val="004A1AF5"/>
    <w:rsid w:val="004A1E49"/>
    <w:rsid w:val="004A1F30"/>
    <w:rsid w:val="004A2080"/>
    <w:rsid w:val="004A223F"/>
    <w:rsid w:val="004A38A0"/>
    <w:rsid w:val="004A4E5C"/>
    <w:rsid w:val="004A51FC"/>
    <w:rsid w:val="004A5247"/>
    <w:rsid w:val="004A5D97"/>
    <w:rsid w:val="004A5DA6"/>
    <w:rsid w:val="004A63FA"/>
    <w:rsid w:val="004A6B81"/>
    <w:rsid w:val="004A7C61"/>
    <w:rsid w:val="004B0C95"/>
    <w:rsid w:val="004B0FB2"/>
    <w:rsid w:val="004B145A"/>
    <w:rsid w:val="004B1965"/>
    <w:rsid w:val="004B1A33"/>
    <w:rsid w:val="004B1A39"/>
    <w:rsid w:val="004B27DE"/>
    <w:rsid w:val="004B3440"/>
    <w:rsid w:val="004B3625"/>
    <w:rsid w:val="004B3C29"/>
    <w:rsid w:val="004B473C"/>
    <w:rsid w:val="004B600A"/>
    <w:rsid w:val="004B63EB"/>
    <w:rsid w:val="004B6676"/>
    <w:rsid w:val="004B6E4C"/>
    <w:rsid w:val="004B7F32"/>
    <w:rsid w:val="004C1922"/>
    <w:rsid w:val="004C1D57"/>
    <w:rsid w:val="004C1DBC"/>
    <w:rsid w:val="004C1EC3"/>
    <w:rsid w:val="004C29FD"/>
    <w:rsid w:val="004C2BB0"/>
    <w:rsid w:val="004C2BB9"/>
    <w:rsid w:val="004C3514"/>
    <w:rsid w:val="004C3D4A"/>
    <w:rsid w:val="004C430F"/>
    <w:rsid w:val="004C6E44"/>
    <w:rsid w:val="004C7896"/>
    <w:rsid w:val="004D08E5"/>
    <w:rsid w:val="004D0C68"/>
    <w:rsid w:val="004D0E8F"/>
    <w:rsid w:val="004D21BE"/>
    <w:rsid w:val="004D2947"/>
    <w:rsid w:val="004D2ECE"/>
    <w:rsid w:val="004D3369"/>
    <w:rsid w:val="004D34A5"/>
    <w:rsid w:val="004D450F"/>
    <w:rsid w:val="004D4AA4"/>
    <w:rsid w:val="004D5026"/>
    <w:rsid w:val="004D51B6"/>
    <w:rsid w:val="004D6008"/>
    <w:rsid w:val="004D6749"/>
    <w:rsid w:val="004D6BBA"/>
    <w:rsid w:val="004D779A"/>
    <w:rsid w:val="004D7BA9"/>
    <w:rsid w:val="004E03BA"/>
    <w:rsid w:val="004E0407"/>
    <w:rsid w:val="004E0861"/>
    <w:rsid w:val="004E183D"/>
    <w:rsid w:val="004E220D"/>
    <w:rsid w:val="004E2B1E"/>
    <w:rsid w:val="004E2E1A"/>
    <w:rsid w:val="004E47DF"/>
    <w:rsid w:val="004E4933"/>
    <w:rsid w:val="004E5066"/>
    <w:rsid w:val="004E6880"/>
    <w:rsid w:val="004E697F"/>
    <w:rsid w:val="004E734F"/>
    <w:rsid w:val="004F0364"/>
    <w:rsid w:val="004F0464"/>
    <w:rsid w:val="004F0E64"/>
    <w:rsid w:val="004F1B7B"/>
    <w:rsid w:val="004F1C54"/>
    <w:rsid w:val="004F3783"/>
    <w:rsid w:val="004F4259"/>
    <w:rsid w:val="004F443F"/>
    <w:rsid w:val="004F4859"/>
    <w:rsid w:val="004F5DCE"/>
    <w:rsid w:val="004F61A1"/>
    <w:rsid w:val="004F6C9A"/>
    <w:rsid w:val="004F6D40"/>
    <w:rsid w:val="004F7399"/>
    <w:rsid w:val="004F75E0"/>
    <w:rsid w:val="004F7C08"/>
    <w:rsid w:val="004F7E5D"/>
    <w:rsid w:val="005006D4"/>
    <w:rsid w:val="00501804"/>
    <w:rsid w:val="005031EB"/>
    <w:rsid w:val="00503351"/>
    <w:rsid w:val="00503608"/>
    <w:rsid w:val="00503D02"/>
    <w:rsid w:val="005048FE"/>
    <w:rsid w:val="00505009"/>
    <w:rsid w:val="00505A09"/>
    <w:rsid w:val="00506248"/>
    <w:rsid w:val="00507C92"/>
    <w:rsid w:val="00510738"/>
    <w:rsid w:val="00511357"/>
    <w:rsid w:val="0051235E"/>
    <w:rsid w:val="0051248E"/>
    <w:rsid w:val="00512C77"/>
    <w:rsid w:val="005143DE"/>
    <w:rsid w:val="00514D29"/>
    <w:rsid w:val="0051599B"/>
    <w:rsid w:val="0051615C"/>
    <w:rsid w:val="005162C2"/>
    <w:rsid w:val="005168F0"/>
    <w:rsid w:val="0051788C"/>
    <w:rsid w:val="00520AFD"/>
    <w:rsid w:val="00520C73"/>
    <w:rsid w:val="0052106D"/>
    <w:rsid w:val="005214E0"/>
    <w:rsid w:val="005216C5"/>
    <w:rsid w:val="0052193C"/>
    <w:rsid w:val="00521BAB"/>
    <w:rsid w:val="005231A2"/>
    <w:rsid w:val="0052380F"/>
    <w:rsid w:val="00524356"/>
    <w:rsid w:val="005244A4"/>
    <w:rsid w:val="005245F5"/>
    <w:rsid w:val="00525F64"/>
    <w:rsid w:val="00526BD3"/>
    <w:rsid w:val="00526FD6"/>
    <w:rsid w:val="00531518"/>
    <w:rsid w:val="0053197A"/>
    <w:rsid w:val="00532B73"/>
    <w:rsid w:val="00534D27"/>
    <w:rsid w:val="00535271"/>
    <w:rsid w:val="00535A54"/>
    <w:rsid w:val="00535E66"/>
    <w:rsid w:val="005367B2"/>
    <w:rsid w:val="00537AF9"/>
    <w:rsid w:val="00540794"/>
    <w:rsid w:val="00540D2E"/>
    <w:rsid w:val="00540D78"/>
    <w:rsid w:val="005410B5"/>
    <w:rsid w:val="00543302"/>
    <w:rsid w:val="005436D4"/>
    <w:rsid w:val="005436E7"/>
    <w:rsid w:val="00543CFE"/>
    <w:rsid w:val="005441DA"/>
    <w:rsid w:val="0054521D"/>
    <w:rsid w:val="00545528"/>
    <w:rsid w:val="0054560E"/>
    <w:rsid w:val="005469FA"/>
    <w:rsid w:val="005472FD"/>
    <w:rsid w:val="0054768B"/>
    <w:rsid w:val="00550EBD"/>
    <w:rsid w:val="0055148A"/>
    <w:rsid w:val="00551B74"/>
    <w:rsid w:val="00552354"/>
    <w:rsid w:val="00552BC6"/>
    <w:rsid w:val="00554486"/>
    <w:rsid w:val="00554A95"/>
    <w:rsid w:val="00554D77"/>
    <w:rsid w:val="0055560D"/>
    <w:rsid w:val="00555922"/>
    <w:rsid w:val="00556147"/>
    <w:rsid w:val="0055695E"/>
    <w:rsid w:val="00556C78"/>
    <w:rsid w:val="005579BB"/>
    <w:rsid w:val="00557B0F"/>
    <w:rsid w:val="00560CD5"/>
    <w:rsid w:val="00562E24"/>
    <w:rsid w:val="00562E84"/>
    <w:rsid w:val="0056340B"/>
    <w:rsid w:val="0056385A"/>
    <w:rsid w:val="00564442"/>
    <w:rsid w:val="005644C2"/>
    <w:rsid w:val="005661E2"/>
    <w:rsid w:val="00566946"/>
    <w:rsid w:val="005669E0"/>
    <w:rsid w:val="005676E8"/>
    <w:rsid w:val="00567FBF"/>
    <w:rsid w:val="00571403"/>
    <w:rsid w:val="00571C57"/>
    <w:rsid w:val="00571F4E"/>
    <w:rsid w:val="0057277A"/>
    <w:rsid w:val="00573A80"/>
    <w:rsid w:val="00574797"/>
    <w:rsid w:val="005749E9"/>
    <w:rsid w:val="00575A0B"/>
    <w:rsid w:val="00576101"/>
    <w:rsid w:val="00576E5D"/>
    <w:rsid w:val="005771D5"/>
    <w:rsid w:val="00577A72"/>
    <w:rsid w:val="00580031"/>
    <w:rsid w:val="00580260"/>
    <w:rsid w:val="00580F36"/>
    <w:rsid w:val="005811EA"/>
    <w:rsid w:val="00581240"/>
    <w:rsid w:val="00581682"/>
    <w:rsid w:val="00581ADF"/>
    <w:rsid w:val="0058353B"/>
    <w:rsid w:val="00583635"/>
    <w:rsid w:val="00583671"/>
    <w:rsid w:val="00583CF9"/>
    <w:rsid w:val="00583DAC"/>
    <w:rsid w:val="00584352"/>
    <w:rsid w:val="00584501"/>
    <w:rsid w:val="005851D4"/>
    <w:rsid w:val="00585418"/>
    <w:rsid w:val="00585695"/>
    <w:rsid w:val="0058569F"/>
    <w:rsid w:val="00585AB0"/>
    <w:rsid w:val="00585CE8"/>
    <w:rsid w:val="00585E83"/>
    <w:rsid w:val="00586176"/>
    <w:rsid w:val="005863F8"/>
    <w:rsid w:val="00587543"/>
    <w:rsid w:val="0058762E"/>
    <w:rsid w:val="00587668"/>
    <w:rsid w:val="005876D5"/>
    <w:rsid w:val="00590454"/>
    <w:rsid w:val="00590517"/>
    <w:rsid w:val="005916C7"/>
    <w:rsid w:val="00592454"/>
    <w:rsid w:val="00592480"/>
    <w:rsid w:val="00592489"/>
    <w:rsid w:val="00592AE4"/>
    <w:rsid w:val="005930A5"/>
    <w:rsid w:val="005942C4"/>
    <w:rsid w:val="005945A9"/>
    <w:rsid w:val="00595206"/>
    <w:rsid w:val="00595523"/>
    <w:rsid w:val="00595BEF"/>
    <w:rsid w:val="00595EAB"/>
    <w:rsid w:val="00596776"/>
    <w:rsid w:val="0059703B"/>
    <w:rsid w:val="005977AF"/>
    <w:rsid w:val="00597AFD"/>
    <w:rsid w:val="005A03AF"/>
    <w:rsid w:val="005A0AE5"/>
    <w:rsid w:val="005A1108"/>
    <w:rsid w:val="005A2780"/>
    <w:rsid w:val="005A3070"/>
    <w:rsid w:val="005A34AA"/>
    <w:rsid w:val="005A3E79"/>
    <w:rsid w:val="005A4ABD"/>
    <w:rsid w:val="005A4C24"/>
    <w:rsid w:val="005A56C4"/>
    <w:rsid w:val="005A6891"/>
    <w:rsid w:val="005A6DEE"/>
    <w:rsid w:val="005A7795"/>
    <w:rsid w:val="005A7843"/>
    <w:rsid w:val="005B0320"/>
    <w:rsid w:val="005B1BE3"/>
    <w:rsid w:val="005B3423"/>
    <w:rsid w:val="005B3569"/>
    <w:rsid w:val="005B3AE8"/>
    <w:rsid w:val="005B3F28"/>
    <w:rsid w:val="005B57C5"/>
    <w:rsid w:val="005B5865"/>
    <w:rsid w:val="005B5FD7"/>
    <w:rsid w:val="005B60BB"/>
    <w:rsid w:val="005B66E7"/>
    <w:rsid w:val="005B69F3"/>
    <w:rsid w:val="005B6DA7"/>
    <w:rsid w:val="005B7497"/>
    <w:rsid w:val="005B7639"/>
    <w:rsid w:val="005B77A7"/>
    <w:rsid w:val="005B790D"/>
    <w:rsid w:val="005B79FF"/>
    <w:rsid w:val="005C1550"/>
    <w:rsid w:val="005C190D"/>
    <w:rsid w:val="005C1975"/>
    <w:rsid w:val="005C1FF7"/>
    <w:rsid w:val="005C255E"/>
    <w:rsid w:val="005C26B7"/>
    <w:rsid w:val="005C443C"/>
    <w:rsid w:val="005C5373"/>
    <w:rsid w:val="005C5692"/>
    <w:rsid w:val="005C5C7B"/>
    <w:rsid w:val="005C65CA"/>
    <w:rsid w:val="005C6636"/>
    <w:rsid w:val="005C7112"/>
    <w:rsid w:val="005C75AD"/>
    <w:rsid w:val="005C7C74"/>
    <w:rsid w:val="005D0220"/>
    <w:rsid w:val="005D0E95"/>
    <w:rsid w:val="005D0FA9"/>
    <w:rsid w:val="005D16BB"/>
    <w:rsid w:val="005D2995"/>
    <w:rsid w:val="005D33BB"/>
    <w:rsid w:val="005D33CD"/>
    <w:rsid w:val="005D340F"/>
    <w:rsid w:val="005D3C1C"/>
    <w:rsid w:val="005D4084"/>
    <w:rsid w:val="005D4436"/>
    <w:rsid w:val="005D5EBC"/>
    <w:rsid w:val="005D6F98"/>
    <w:rsid w:val="005D7190"/>
    <w:rsid w:val="005D7377"/>
    <w:rsid w:val="005D7D78"/>
    <w:rsid w:val="005E054E"/>
    <w:rsid w:val="005E1034"/>
    <w:rsid w:val="005E1308"/>
    <w:rsid w:val="005E13A7"/>
    <w:rsid w:val="005E2324"/>
    <w:rsid w:val="005E3176"/>
    <w:rsid w:val="005E38CD"/>
    <w:rsid w:val="005E39C9"/>
    <w:rsid w:val="005E3A33"/>
    <w:rsid w:val="005E3F07"/>
    <w:rsid w:val="005E4DA3"/>
    <w:rsid w:val="005E526E"/>
    <w:rsid w:val="005E53D9"/>
    <w:rsid w:val="005E5456"/>
    <w:rsid w:val="005E59B3"/>
    <w:rsid w:val="005E6563"/>
    <w:rsid w:val="005E6575"/>
    <w:rsid w:val="005E6C22"/>
    <w:rsid w:val="005E7DF3"/>
    <w:rsid w:val="005E7F1C"/>
    <w:rsid w:val="005F12C0"/>
    <w:rsid w:val="005F1A0C"/>
    <w:rsid w:val="005F1B6B"/>
    <w:rsid w:val="005F241E"/>
    <w:rsid w:val="005F2A83"/>
    <w:rsid w:val="005F2DE2"/>
    <w:rsid w:val="005F322F"/>
    <w:rsid w:val="005F39FE"/>
    <w:rsid w:val="005F41B3"/>
    <w:rsid w:val="005F44CF"/>
    <w:rsid w:val="005F4966"/>
    <w:rsid w:val="005F5E3D"/>
    <w:rsid w:val="005F6140"/>
    <w:rsid w:val="005F6D27"/>
    <w:rsid w:val="005F7028"/>
    <w:rsid w:val="005F7624"/>
    <w:rsid w:val="006002BB"/>
    <w:rsid w:val="00600E0D"/>
    <w:rsid w:val="00602631"/>
    <w:rsid w:val="00602D35"/>
    <w:rsid w:val="00603122"/>
    <w:rsid w:val="00603C2A"/>
    <w:rsid w:val="006040E0"/>
    <w:rsid w:val="00604153"/>
    <w:rsid w:val="00604DCB"/>
    <w:rsid w:val="0060551D"/>
    <w:rsid w:val="00605668"/>
    <w:rsid w:val="0060571C"/>
    <w:rsid w:val="00605B01"/>
    <w:rsid w:val="0060684F"/>
    <w:rsid w:val="0061066A"/>
    <w:rsid w:val="0061113E"/>
    <w:rsid w:val="0061189D"/>
    <w:rsid w:val="00611B44"/>
    <w:rsid w:val="006123AB"/>
    <w:rsid w:val="006123CF"/>
    <w:rsid w:val="00613786"/>
    <w:rsid w:val="00615CC1"/>
    <w:rsid w:val="006166BE"/>
    <w:rsid w:val="00617733"/>
    <w:rsid w:val="00617AB1"/>
    <w:rsid w:val="00620DDE"/>
    <w:rsid w:val="006211C5"/>
    <w:rsid w:val="0062156A"/>
    <w:rsid w:val="006221BD"/>
    <w:rsid w:val="006221C3"/>
    <w:rsid w:val="00622269"/>
    <w:rsid w:val="0062264E"/>
    <w:rsid w:val="00622A10"/>
    <w:rsid w:val="00623051"/>
    <w:rsid w:val="00623696"/>
    <w:rsid w:val="0062429A"/>
    <w:rsid w:val="00624461"/>
    <w:rsid w:val="00624C7A"/>
    <w:rsid w:val="00625D0E"/>
    <w:rsid w:val="00626543"/>
    <w:rsid w:val="006267B4"/>
    <w:rsid w:val="00626E62"/>
    <w:rsid w:val="00627460"/>
    <w:rsid w:val="006300FF"/>
    <w:rsid w:val="006307BF"/>
    <w:rsid w:val="00630D0E"/>
    <w:rsid w:val="0063101C"/>
    <w:rsid w:val="00631471"/>
    <w:rsid w:val="0063159F"/>
    <w:rsid w:val="006317C5"/>
    <w:rsid w:val="00631F86"/>
    <w:rsid w:val="0063229A"/>
    <w:rsid w:val="006323A4"/>
    <w:rsid w:val="00632C24"/>
    <w:rsid w:val="00632CE2"/>
    <w:rsid w:val="0063330D"/>
    <w:rsid w:val="00634C12"/>
    <w:rsid w:val="00634DCB"/>
    <w:rsid w:val="00634FBA"/>
    <w:rsid w:val="00635112"/>
    <w:rsid w:val="006356FC"/>
    <w:rsid w:val="0063597C"/>
    <w:rsid w:val="00635A64"/>
    <w:rsid w:val="00635DAC"/>
    <w:rsid w:val="006360E9"/>
    <w:rsid w:val="00636246"/>
    <w:rsid w:val="006371FD"/>
    <w:rsid w:val="00637D38"/>
    <w:rsid w:val="00640223"/>
    <w:rsid w:val="00640329"/>
    <w:rsid w:val="00640EF5"/>
    <w:rsid w:val="00641823"/>
    <w:rsid w:val="00642C0E"/>
    <w:rsid w:val="0064307E"/>
    <w:rsid w:val="00643794"/>
    <w:rsid w:val="00643A27"/>
    <w:rsid w:val="00643B43"/>
    <w:rsid w:val="0064403D"/>
    <w:rsid w:val="00646975"/>
    <w:rsid w:val="00650075"/>
    <w:rsid w:val="00650DAC"/>
    <w:rsid w:val="0065134F"/>
    <w:rsid w:val="00651D87"/>
    <w:rsid w:val="006532F1"/>
    <w:rsid w:val="006537FF"/>
    <w:rsid w:val="00654994"/>
    <w:rsid w:val="00655292"/>
    <w:rsid w:val="006556F4"/>
    <w:rsid w:val="00655B5D"/>
    <w:rsid w:val="006565A2"/>
    <w:rsid w:val="00657940"/>
    <w:rsid w:val="006602DA"/>
    <w:rsid w:val="00660537"/>
    <w:rsid w:val="00660743"/>
    <w:rsid w:val="0066146D"/>
    <w:rsid w:val="00662070"/>
    <w:rsid w:val="00662C0F"/>
    <w:rsid w:val="00663327"/>
    <w:rsid w:val="00663BBC"/>
    <w:rsid w:val="00664214"/>
    <w:rsid w:val="00664289"/>
    <w:rsid w:val="00664B24"/>
    <w:rsid w:val="006652E9"/>
    <w:rsid w:val="00665488"/>
    <w:rsid w:val="00665738"/>
    <w:rsid w:val="00665910"/>
    <w:rsid w:val="0066603C"/>
    <w:rsid w:val="006661B4"/>
    <w:rsid w:val="0066786B"/>
    <w:rsid w:val="006679BD"/>
    <w:rsid w:val="00667EB2"/>
    <w:rsid w:val="0067033A"/>
    <w:rsid w:val="006706DB"/>
    <w:rsid w:val="00671AF3"/>
    <w:rsid w:val="00671B8A"/>
    <w:rsid w:val="00671FA2"/>
    <w:rsid w:val="006730EB"/>
    <w:rsid w:val="00673B94"/>
    <w:rsid w:val="00673D64"/>
    <w:rsid w:val="006740C6"/>
    <w:rsid w:val="006741AC"/>
    <w:rsid w:val="006746EA"/>
    <w:rsid w:val="00675407"/>
    <w:rsid w:val="00675474"/>
    <w:rsid w:val="006754C5"/>
    <w:rsid w:val="00676627"/>
    <w:rsid w:val="006773E6"/>
    <w:rsid w:val="00680055"/>
    <w:rsid w:val="00680EA4"/>
    <w:rsid w:val="006815A3"/>
    <w:rsid w:val="00681C2F"/>
    <w:rsid w:val="00682072"/>
    <w:rsid w:val="00682467"/>
    <w:rsid w:val="006831DE"/>
    <w:rsid w:val="00683878"/>
    <w:rsid w:val="00683AD5"/>
    <w:rsid w:val="00683D4A"/>
    <w:rsid w:val="00684AA3"/>
    <w:rsid w:val="00684AEC"/>
    <w:rsid w:val="00684C40"/>
    <w:rsid w:val="006853A1"/>
    <w:rsid w:val="00685693"/>
    <w:rsid w:val="006856D5"/>
    <w:rsid w:val="00686D6B"/>
    <w:rsid w:val="006870A0"/>
    <w:rsid w:val="00690119"/>
    <w:rsid w:val="00690B2F"/>
    <w:rsid w:val="00690B84"/>
    <w:rsid w:val="006911DE"/>
    <w:rsid w:val="0069148B"/>
    <w:rsid w:val="00692F40"/>
    <w:rsid w:val="00693286"/>
    <w:rsid w:val="006932AA"/>
    <w:rsid w:val="00693756"/>
    <w:rsid w:val="00694026"/>
    <w:rsid w:val="0069431D"/>
    <w:rsid w:val="00694D98"/>
    <w:rsid w:val="00694DA0"/>
    <w:rsid w:val="00694E0E"/>
    <w:rsid w:val="006952B2"/>
    <w:rsid w:val="006960B9"/>
    <w:rsid w:val="00696F99"/>
    <w:rsid w:val="00697DD3"/>
    <w:rsid w:val="006A02AC"/>
    <w:rsid w:val="006A0ACE"/>
    <w:rsid w:val="006A0B9B"/>
    <w:rsid w:val="006A0BB0"/>
    <w:rsid w:val="006A0BD1"/>
    <w:rsid w:val="006A1DA7"/>
    <w:rsid w:val="006A1F57"/>
    <w:rsid w:val="006A254D"/>
    <w:rsid w:val="006A2817"/>
    <w:rsid w:val="006A2976"/>
    <w:rsid w:val="006A2CDD"/>
    <w:rsid w:val="006A3922"/>
    <w:rsid w:val="006A3C67"/>
    <w:rsid w:val="006A4250"/>
    <w:rsid w:val="006A4EA1"/>
    <w:rsid w:val="006A62AE"/>
    <w:rsid w:val="006A64B2"/>
    <w:rsid w:val="006A7BF6"/>
    <w:rsid w:val="006B069E"/>
    <w:rsid w:val="006B1392"/>
    <w:rsid w:val="006B242E"/>
    <w:rsid w:val="006B26F0"/>
    <w:rsid w:val="006B30F1"/>
    <w:rsid w:val="006B38F2"/>
    <w:rsid w:val="006B3DFF"/>
    <w:rsid w:val="006B3F24"/>
    <w:rsid w:val="006B4376"/>
    <w:rsid w:val="006B4E23"/>
    <w:rsid w:val="006B5375"/>
    <w:rsid w:val="006B5D39"/>
    <w:rsid w:val="006B771D"/>
    <w:rsid w:val="006C018F"/>
    <w:rsid w:val="006C063E"/>
    <w:rsid w:val="006C0803"/>
    <w:rsid w:val="006C0D9D"/>
    <w:rsid w:val="006C1367"/>
    <w:rsid w:val="006C1418"/>
    <w:rsid w:val="006C17E3"/>
    <w:rsid w:val="006C192B"/>
    <w:rsid w:val="006C2024"/>
    <w:rsid w:val="006C2178"/>
    <w:rsid w:val="006C233A"/>
    <w:rsid w:val="006C28FA"/>
    <w:rsid w:val="006C3B18"/>
    <w:rsid w:val="006C3B58"/>
    <w:rsid w:val="006C64FE"/>
    <w:rsid w:val="006C6A0E"/>
    <w:rsid w:val="006C6DC5"/>
    <w:rsid w:val="006C7271"/>
    <w:rsid w:val="006C7F08"/>
    <w:rsid w:val="006C7F37"/>
    <w:rsid w:val="006D00CD"/>
    <w:rsid w:val="006D0303"/>
    <w:rsid w:val="006D0BEB"/>
    <w:rsid w:val="006D1605"/>
    <w:rsid w:val="006D16AB"/>
    <w:rsid w:val="006D23B2"/>
    <w:rsid w:val="006D24AD"/>
    <w:rsid w:val="006D28C3"/>
    <w:rsid w:val="006D29D2"/>
    <w:rsid w:val="006D3CA9"/>
    <w:rsid w:val="006D4452"/>
    <w:rsid w:val="006D451D"/>
    <w:rsid w:val="006D4938"/>
    <w:rsid w:val="006D5CB0"/>
    <w:rsid w:val="006D6B66"/>
    <w:rsid w:val="006D7241"/>
    <w:rsid w:val="006D76AF"/>
    <w:rsid w:val="006D790C"/>
    <w:rsid w:val="006D7E64"/>
    <w:rsid w:val="006E1DAF"/>
    <w:rsid w:val="006E2B7E"/>
    <w:rsid w:val="006E4B5A"/>
    <w:rsid w:val="006E5CA2"/>
    <w:rsid w:val="006E606F"/>
    <w:rsid w:val="006E68B3"/>
    <w:rsid w:val="006E71D4"/>
    <w:rsid w:val="006F0297"/>
    <w:rsid w:val="006F0651"/>
    <w:rsid w:val="006F07BE"/>
    <w:rsid w:val="006F24E7"/>
    <w:rsid w:val="006F59AA"/>
    <w:rsid w:val="006F5AF1"/>
    <w:rsid w:val="006F6359"/>
    <w:rsid w:val="006F6372"/>
    <w:rsid w:val="006F65D8"/>
    <w:rsid w:val="006F6C5D"/>
    <w:rsid w:val="006F710A"/>
    <w:rsid w:val="007003DB"/>
    <w:rsid w:val="007004D5"/>
    <w:rsid w:val="007006D2"/>
    <w:rsid w:val="00700743"/>
    <w:rsid w:val="00701248"/>
    <w:rsid w:val="007014A9"/>
    <w:rsid w:val="00701AA3"/>
    <w:rsid w:val="00702001"/>
    <w:rsid w:val="007021BE"/>
    <w:rsid w:val="007022DF"/>
    <w:rsid w:val="00702761"/>
    <w:rsid w:val="00702F7A"/>
    <w:rsid w:val="0070308D"/>
    <w:rsid w:val="007031F4"/>
    <w:rsid w:val="0070483A"/>
    <w:rsid w:val="007055EF"/>
    <w:rsid w:val="00705EE8"/>
    <w:rsid w:val="007077C7"/>
    <w:rsid w:val="007078DC"/>
    <w:rsid w:val="0071007C"/>
    <w:rsid w:val="0071010A"/>
    <w:rsid w:val="00710D8D"/>
    <w:rsid w:val="0071138C"/>
    <w:rsid w:val="007113B4"/>
    <w:rsid w:val="0071269A"/>
    <w:rsid w:val="0071327A"/>
    <w:rsid w:val="00713BC8"/>
    <w:rsid w:val="00714220"/>
    <w:rsid w:val="007149B1"/>
    <w:rsid w:val="00715256"/>
    <w:rsid w:val="007152BF"/>
    <w:rsid w:val="00715953"/>
    <w:rsid w:val="007159CD"/>
    <w:rsid w:val="00715B3A"/>
    <w:rsid w:val="00715BEE"/>
    <w:rsid w:val="007166AF"/>
    <w:rsid w:val="00717160"/>
    <w:rsid w:val="00717E42"/>
    <w:rsid w:val="007208FC"/>
    <w:rsid w:val="007215EE"/>
    <w:rsid w:val="00721A49"/>
    <w:rsid w:val="00722163"/>
    <w:rsid w:val="00722B4B"/>
    <w:rsid w:val="007231B6"/>
    <w:rsid w:val="00723568"/>
    <w:rsid w:val="00723CFB"/>
    <w:rsid w:val="00723FD8"/>
    <w:rsid w:val="00724E68"/>
    <w:rsid w:val="007250F2"/>
    <w:rsid w:val="00725D30"/>
    <w:rsid w:val="00725FDA"/>
    <w:rsid w:val="00726F48"/>
    <w:rsid w:val="007273B7"/>
    <w:rsid w:val="00727CD6"/>
    <w:rsid w:val="00727F23"/>
    <w:rsid w:val="00730E70"/>
    <w:rsid w:val="00731C17"/>
    <w:rsid w:val="00731FAF"/>
    <w:rsid w:val="00732496"/>
    <w:rsid w:val="0073360E"/>
    <w:rsid w:val="00734A20"/>
    <w:rsid w:val="00734BD5"/>
    <w:rsid w:val="0073549A"/>
    <w:rsid w:val="007355AB"/>
    <w:rsid w:val="0073589A"/>
    <w:rsid w:val="00735AF6"/>
    <w:rsid w:val="00735C8B"/>
    <w:rsid w:val="00736DB6"/>
    <w:rsid w:val="00736F2B"/>
    <w:rsid w:val="00736F57"/>
    <w:rsid w:val="007373F5"/>
    <w:rsid w:val="00737890"/>
    <w:rsid w:val="00737CAD"/>
    <w:rsid w:val="00740BBA"/>
    <w:rsid w:val="00741451"/>
    <w:rsid w:val="00742CCA"/>
    <w:rsid w:val="00744BEC"/>
    <w:rsid w:val="007450B3"/>
    <w:rsid w:val="007455A7"/>
    <w:rsid w:val="00745A0D"/>
    <w:rsid w:val="00745E16"/>
    <w:rsid w:val="00746902"/>
    <w:rsid w:val="00746BB5"/>
    <w:rsid w:val="00747C37"/>
    <w:rsid w:val="00750CB3"/>
    <w:rsid w:val="007514C3"/>
    <w:rsid w:val="007519DD"/>
    <w:rsid w:val="00751BD7"/>
    <w:rsid w:val="00752570"/>
    <w:rsid w:val="00752B07"/>
    <w:rsid w:val="00753336"/>
    <w:rsid w:val="00755676"/>
    <w:rsid w:val="00755D7E"/>
    <w:rsid w:val="00755E28"/>
    <w:rsid w:val="00756409"/>
    <w:rsid w:val="007569BD"/>
    <w:rsid w:val="00757A0D"/>
    <w:rsid w:val="00760397"/>
    <w:rsid w:val="007609C9"/>
    <w:rsid w:val="007609CD"/>
    <w:rsid w:val="00761360"/>
    <w:rsid w:val="00761792"/>
    <w:rsid w:val="007628D3"/>
    <w:rsid w:val="007629D0"/>
    <w:rsid w:val="00762B45"/>
    <w:rsid w:val="00762F7A"/>
    <w:rsid w:val="0076379A"/>
    <w:rsid w:val="0076438B"/>
    <w:rsid w:val="00764DA1"/>
    <w:rsid w:val="007655B1"/>
    <w:rsid w:val="0076578C"/>
    <w:rsid w:val="00765E1C"/>
    <w:rsid w:val="00765E32"/>
    <w:rsid w:val="007660B4"/>
    <w:rsid w:val="0076619A"/>
    <w:rsid w:val="00766392"/>
    <w:rsid w:val="00766805"/>
    <w:rsid w:val="00766B62"/>
    <w:rsid w:val="00767A71"/>
    <w:rsid w:val="00767B84"/>
    <w:rsid w:val="00767D46"/>
    <w:rsid w:val="00767F10"/>
    <w:rsid w:val="0077043E"/>
    <w:rsid w:val="00770EC7"/>
    <w:rsid w:val="007711D7"/>
    <w:rsid w:val="00771371"/>
    <w:rsid w:val="007729FB"/>
    <w:rsid w:val="00772BAB"/>
    <w:rsid w:val="00773209"/>
    <w:rsid w:val="00773D6B"/>
    <w:rsid w:val="00773F0E"/>
    <w:rsid w:val="00774577"/>
    <w:rsid w:val="00774A0E"/>
    <w:rsid w:val="00774BA6"/>
    <w:rsid w:val="00774CBE"/>
    <w:rsid w:val="00775E44"/>
    <w:rsid w:val="00776017"/>
    <w:rsid w:val="007768CC"/>
    <w:rsid w:val="0077695C"/>
    <w:rsid w:val="00777FE6"/>
    <w:rsid w:val="0078328C"/>
    <w:rsid w:val="007839D5"/>
    <w:rsid w:val="00783B8B"/>
    <w:rsid w:val="00783DF1"/>
    <w:rsid w:val="0078400E"/>
    <w:rsid w:val="00785A9B"/>
    <w:rsid w:val="00785B5D"/>
    <w:rsid w:val="0078601A"/>
    <w:rsid w:val="00786BA3"/>
    <w:rsid w:val="00786C52"/>
    <w:rsid w:val="007872C6"/>
    <w:rsid w:val="0079037B"/>
    <w:rsid w:val="007906E3"/>
    <w:rsid w:val="007921C0"/>
    <w:rsid w:val="0079252E"/>
    <w:rsid w:val="00793650"/>
    <w:rsid w:val="00793AE8"/>
    <w:rsid w:val="0079425E"/>
    <w:rsid w:val="00795767"/>
    <w:rsid w:val="0079586B"/>
    <w:rsid w:val="00796793"/>
    <w:rsid w:val="00796E3B"/>
    <w:rsid w:val="00797613"/>
    <w:rsid w:val="0079778E"/>
    <w:rsid w:val="007A01D6"/>
    <w:rsid w:val="007A1180"/>
    <w:rsid w:val="007A1231"/>
    <w:rsid w:val="007A137D"/>
    <w:rsid w:val="007A274C"/>
    <w:rsid w:val="007A2D4C"/>
    <w:rsid w:val="007A30B9"/>
    <w:rsid w:val="007A322C"/>
    <w:rsid w:val="007A3EE4"/>
    <w:rsid w:val="007A521C"/>
    <w:rsid w:val="007A624F"/>
    <w:rsid w:val="007A6B4F"/>
    <w:rsid w:val="007A6EA5"/>
    <w:rsid w:val="007A74C6"/>
    <w:rsid w:val="007A758C"/>
    <w:rsid w:val="007B00E6"/>
    <w:rsid w:val="007B0803"/>
    <w:rsid w:val="007B26EF"/>
    <w:rsid w:val="007B349A"/>
    <w:rsid w:val="007B3E03"/>
    <w:rsid w:val="007B4BF6"/>
    <w:rsid w:val="007B52C8"/>
    <w:rsid w:val="007B61D2"/>
    <w:rsid w:val="007B7244"/>
    <w:rsid w:val="007C04A4"/>
    <w:rsid w:val="007C1196"/>
    <w:rsid w:val="007C2ABB"/>
    <w:rsid w:val="007C2ABE"/>
    <w:rsid w:val="007C2FB1"/>
    <w:rsid w:val="007C5521"/>
    <w:rsid w:val="007C5854"/>
    <w:rsid w:val="007C6638"/>
    <w:rsid w:val="007C6725"/>
    <w:rsid w:val="007C6980"/>
    <w:rsid w:val="007C6A4D"/>
    <w:rsid w:val="007C6B88"/>
    <w:rsid w:val="007C70CE"/>
    <w:rsid w:val="007C710B"/>
    <w:rsid w:val="007C7523"/>
    <w:rsid w:val="007D0229"/>
    <w:rsid w:val="007D0842"/>
    <w:rsid w:val="007D0D54"/>
    <w:rsid w:val="007D0F4D"/>
    <w:rsid w:val="007D1196"/>
    <w:rsid w:val="007D14FF"/>
    <w:rsid w:val="007D1B9C"/>
    <w:rsid w:val="007D2022"/>
    <w:rsid w:val="007D2B7D"/>
    <w:rsid w:val="007D2DF8"/>
    <w:rsid w:val="007D3319"/>
    <w:rsid w:val="007D4A77"/>
    <w:rsid w:val="007D4E5B"/>
    <w:rsid w:val="007D5068"/>
    <w:rsid w:val="007D5648"/>
    <w:rsid w:val="007D6F04"/>
    <w:rsid w:val="007D7477"/>
    <w:rsid w:val="007D7767"/>
    <w:rsid w:val="007D78B7"/>
    <w:rsid w:val="007D7EAD"/>
    <w:rsid w:val="007E1032"/>
    <w:rsid w:val="007E1ADB"/>
    <w:rsid w:val="007E1AE9"/>
    <w:rsid w:val="007E1CD1"/>
    <w:rsid w:val="007E22C5"/>
    <w:rsid w:val="007E25AB"/>
    <w:rsid w:val="007E3750"/>
    <w:rsid w:val="007E4672"/>
    <w:rsid w:val="007E4E78"/>
    <w:rsid w:val="007E53DA"/>
    <w:rsid w:val="007E66CD"/>
    <w:rsid w:val="007E7982"/>
    <w:rsid w:val="007F0B15"/>
    <w:rsid w:val="007F0BC5"/>
    <w:rsid w:val="007F0EEF"/>
    <w:rsid w:val="007F12B8"/>
    <w:rsid w:val="007F1736"/>
    <w:rsid w:val="007F1877"/>
    <w:rsid w:val="007F1B7B"/>
    <w:rsid w:val="007F1CEE"/>
    <w:rsid w:val="007F1E0E"/>
    <w:rsid w:val="007F2478"/>
    <w:rsid w:val="007F33FD"/>
    <w:rsid w:val="007F355B"/>
    <w:rsid w:val="007F3833"/>
    <w:rsid w:val="007F3ED3"/>
    <w:rsid w:val="007F4131"/>
    <w:rsid w:val="007F60E6"/>
    <w:rsid w:val="007F6E89"/>
    <w:rsid w:val="007F76C7"/>
    <w:rsid w:val="00800BE9"/>
    <w:rsid w:val="00800E52"/>
    <w:rsid w:val="008010A9"/>
    <w:rsid w:val="00801A33"/>
    <w:rsid w:val="008020BB"/>
    <w:rsid w:val="00802C60"/>
    <w:rsid w:val="00802DCA"/>
    <w:rsid w:val="008031E6"/>
    <w:rsid w:val="00803EB7"/>
    <w:rsid w:val="00803EC7"/>
    <w:rsid w:val="008046CA"/>
    <w:rsid w:val="008053BA"/>
    <w:rsid w:val="0080546E"/>
    <w:rsid w:val="008055F9"/>
    <w:rsid w:val="008058BA"/>
    <w:rsid w:val="008059AD"/>
    <w:rsid w:val="00805FC8"/>
    <w:rsid w:val="00806811"/>
    <w:rsid w:val="00807B76"/>
    <w:rsid w:val="008114D4"/>
    <w:rsid w:val="008114FC"/>
    <w:rsid w:val="00811879"/>
    <w:rsid w:val="00811BED"/>
    <w:rsid w:val="0081221E"/>
    <w:rsid w:val="00812C15"/>
    <w:rsid w:val="00812CDA"/>
    <w:rsid w:val="00812EA2"/>
    <w:rsid w:val="00813279"/>
    <w:rsid w:val="00813599"/>
    <w:rsid w:val="00814211"/>
    <w:rsid w:val="008147A8"/>
    <w:rsid w:val="00814A53"/>
    <w:rsid w:val="008155CA"/>
    <w:rsid w:val="00816810"/>
    <w:rsid w:val="00816FA8"/>
    <w:rsid w:val="00817454"/>
    <w:rsid w:val="008174A6"/>
    <w:rsid w:val="0082058A"/>
    <w:rsid w:val="00820E7D"/>
    <w:rsid w:val="00820F59"/>
    <w:rsid w:val="008211E0"/>
    <w:rsid w:val="00821830"/>
    <w:rsid w:val="0082196F"/>
    <w:rsid w:val="0082265F"/>
    <w:rsid w:val="008238AC"/>
    <w:rsid w:val="00823E03"/>
    <w:rsid w:val="00824192"/>
    <w:rsid w:val="008243C3"/>
    <w:rsid w:val="00824525"/>
    <w:rsid w:val="00825375"/>
    <w:rsid w:val="00825524"/>
    <w:rsid w:val="008261CC"/>
    <w:rsid w:val="0082625E"/>
    <w:rsid w:val="008265C9"/>
    <w:rsid w:val="008273CA"/>
    <w:rsid w:val="00827689"/>
    <w:rsid w:val="00830BC2"/>
    <w:rsid w:val="00831123"/>
    <w:rsid w:val="0083145F"/>
    <w:rsid w:val="00831FB0"/>
    <w:rsid w:val="008321B9"/>
    <w:rsid w:val="00832692"/>
    <w:rsid w:val="00832767"/>
    <w:rsid w:val="008328D6"/>
    <w:rsid w:val="00833663"/>
    <w:rsid w:val="00833ADA"/>
    <w:rsid w:val="0083416D"/>
    <w:rsid w:val="0083489F"/>
    <w:rsid w:val="0083559A"/>
    <w:rsid w:val="00835743"/>
    <w:rsid w:val="0083632E"/>
    <w:rsid w:val="00836834"/>
    <w:rsid w:val="00836D42"/>
    <w:rsid w:val="00836E06"/>
    <w:rsid w:val="00840CD3"/>
    <w:rsid w:val="008417E3"/>
    <w:rsid w:val="00841874"/>
    <w:rsid w:val="00841B3D"/>
    <w:rsid w:val="00841FC3"/>
    <w:rsid w:val="00844FAC"/>
    <w:rsid w:val="008458B8"/>
    <w:rsid w:val="00845EB0"/>
    <w:rsid w:val="00846690"/>
    <w:rsid w:val="00846739"/>
    <w:rsid w:val="008468FC"/>
    <w:rsid w:val="008479EA"/>
    <w:rsid w:val="00847F04"/>
    <w:rsid w:val="008509EA"/>
    <w:rsid w:val="00850BB6"/>
    <w:rsid w:val="0085142D"/>
    <w:rsid w:val="00851D88"/>
    <w:rsid w:val="00852DC9"/>
    <w:rsid w:val="0085378A"/>
    <w:rsid w:val="00853A92"/>
    <w:rsid w:val="008546CE"/>
    <w:rsid w:val="00854D1D"/>
    <w:rsid w:val="00855022"/>
    <w:rsid w:val="00855F90"/>
    <w:rsid w:val="008560BD"/>
    <w:rsid w:val="00857689"/>
    <w:rsid w:val="00857919"/>
    <w:rsid w:val="00857CD7"/>
    <w:rsid w:val="00857CF3"/>
    <w:rsid w:val="00861902"/>
    <w:rsid w:val="00861C69"/>
    <w:rsid w:val="00861FB3"/>
    <w:rsid w:val="008639D9"/>
    <w:rsid w:val="0086401B"/>
    <w:rsid w:val="008643D8"/>
    <w:rsid w:val="00865069"/>
    <w:rsid w:val="0086526A"/>
    <w:rsid w:val="00865433"/>
    <w:rsid w:val="00865F7E"/>
    <w:rsid w:val="008661BB"/>
    <w:rsid w:val="008665AD"/>
    <w:rsid w:val="008665B9"/>
    <w:rsid w:val="00866738"/>
    <w:rsid w:val="00867451"/>
    <w:rsid w:val="00867561"/>
    <w:rsid w:val="00867965"/>
    <w:rsid w:val="0087008E"/>
    <w:rsid w:val="00870AF5"/>
    <w:rsid w:val="00870C27"/>
    <w:rsid w:val="00870D6B"/>
    <w:rsid w:val="0087133E"/>
    <w:rsid w:val="00871AE5"/>
    <w:rsid w:val="00872513"/>
    <w:rsid w:val="0087289A"/>
    <w:rsid w:val="00873537"/>
    <w:rsid w:val="00874EE1"/>
    <w:rsid w:val="00875DEF"/>
    <w:rsid w:val="00876587"/>
    <w:rsid w:val="00876FC8"/>
    <w:rsid w:val="00880193"/>
    <w:rsid w:val="008802A9"/>
    <w:rsid w:val="00880603"/>
    <w:rsid w:val="00880CBA"/>
    <w:rsid w:val="0088131C"/>
    <w:rsid w:val="008823CE"/>
    <w:rsid w:val="0088242D"/>
    <w:rsid w:val="00882ED0"/>
    <w:rsid w:val="00883A7B"/>
    <w:rsid w:val="00884501"/>
    <w:rsid w:val="008851D5"/>
    <w:rsid w:val="0088525D"/>
    <w:rsid w:val="0088572E"/>
    <w:rsid w:val="00885953"/>
    <w:rsid w:val="00885CB5"/>
    <w:rsid w:val="00885EBB"/>
    <w:rsid w:val="00886279"/>
    <w:rsid w:val="00886508"/>
    <w:rsid w:val="0089088F"/>
    <w:rsid w:val="0089093F"/>
    <w:rsid w:val="00890992"/>
    <w:rsid w:val="00890AD7"/>
    <w:rsid w:val="008912E7"/>
    <w:rsid w:val="00891C77"/>
    <w:rsid w:val="008921F4"/>
    <w:rsid w:val="00893007"/>
    <w:rsid w:val="00893047"/>
    <w:rsid w:val="0089356D"/>
    <w:rsid w:val="00893CFA"/>
    <w:rsid w:val="00893FF5"/>
    <w:rsid w:val="0089427D"/>
    <w:rsid w:val="008943E0"/>
    <w:rsid w:val="00894586"/>
    <w:rsid w:val="008948EF"/>
    <w:rsid w:val="00895B7A"/>
    <w:rsid w:val="00896318"/>
    <w:rsid w:val="00896577"/>
    <w:rsid w:val="00896B7D"/>
    <w:rsid w:val="008A09B3"/>
    <w:rsid w:val="008A0C8D"/>
    <w:rsid w:val="008A1D75"/>
    <w:rsid w:val="008A21AF"/>
    <w:rsid w:val="008A3346"/>
    <w:rsid w:val="008A3E35"/>
    <w:rsid w:val="008A423C"/>
    <w:rsid w:val="008A4348"/>
    <w:rsid w:val="008A48FF"/>
    <w:rsid w:val="008A491E"/>
    <w:rsid w:val="008A5670"/>
    <w:rsid w:val="008A616E"/>
    <w:rsid w:val="008A6BE5"/>
    <w:rsid w:val="008A729D"/>
    <w:rsid w:val="008A7809"/>
    <w:rsid w:val="008A7B50"/>
    <w:rsid w:val="008B0C20"/>
    <w:rsid w:val="008B0EEF"/>
    <w:rsid w:val="008B20B4"/>
    <w:rsid w:val="008B2189"/>
    <w:rsid w:val="008B327F"/>
    <w:rsid w:val="008B3473"/>
    <w:rsid w:val="008B3AF7"/>
    <w:rsid w:val="008B3D52"/>
    <w:rsid w:val="008B43E0"/>
    <w:rsid w:val="008B6204"/>
    <w:rsid w:val="008B6356"/>
    <w:rsid w:val="008B66E1"/>
    <w:rsid w:val="008B6F4C"/>
    <w:rsid w:val="008B7408"/>
    <w:rsid w:val="008B7681"/>
    <w:rsid w:val="008B7934"/>
    <w:rsid w:val="008B7BF2"/>
    <w:rsid w:val="008C031A"/>
    <w:rsid w:val="008C0A86"/>
    <w:rsid w:val="008C1086"/>
    <w:rsid w:val="008C10A2"/>
    <w:rsid w:val="008C1823"/>
    <w:rsid w:val="008C1E1B"/>
    <w:rsid w:val="008C231B"/>
    <w:rsid w:val="008C23F4"/>
    <w:rsid w:val="008C2AB7"/>
    <w:rsid w:val="008C2FEB"/>
    <w:rsid w:val="008C3808"/>
    <w:rsid w:val="008C51C2"/>
    <w:rsid w:val="008C52D2"/>
    <w:rsid w:val="008C57D5"/>
    <w:rsid w:val="008C7287"/>
    <w:rsid w:val="008D0543"/>
    <w:rsid w:val="008D0B33"/>
    <w:rsid w:val="008D0F81"/>
    <w:rsid w:val="008D10F9"/>
    <w:rsid w:val="008D29DF"/>
    <w:rsid w:val="008D2A42"/>
    <w:rsid w:val="008D317C"/>
    <w:rsid w:val="008D3971"/>
    <w:rsid w:val="008D3E65"/>
    <w:rsid w:val="008D3F3A"/>
    <w:rsid w:val="008D4885"/>
    <w:rsid w:val="008D4C81"/>
    <w:rsid w:val="008D561C"/>
    <w:rsid w:val="008D6DA3"/>
    <w:rsid w:val="008D7877"/>
    <w:rsid w:val="008D7887"/>
    <w:rsid w:val="008E0812"/>
    <w:rsid w:val="008E1947"/>
    <w:rsid w:val="008E1A4F"/>
    <w:rsid w:val="008E2A9E"/>
    <w:rsid w:val="008E2CA0"/>
    <w:rsid w:val="008E35D8"/>
    <w:rsid w:val="008E374F"/>
    <w:rsid w:val="008E49E9"/>
    <w:rsid w:val="008E6578"/>
    <w:rsid w:val="008E671E"/>
    <w:rsid w:val="008E6A70"/>
    <w:rsid w:val="008E6B31"/>
    <w:rsid w:val="008E6B7F"/>
    <w:rsid w:val="008E6BFA"/>
    <w:rsid w:val="008E6D58"/>
    <w:rsid w:val="008E759D"/>
    <w:rsid w:val="008F0EEC"/>
    <w:rsid w:val="008F11DE"/>
    <w:rsid w:val="008F11E4"/>
    <w:rsid w:val="008F1BE6"/>
    <w:rsid w:val="008F1C3A"/>
    <w:rsid w:val="008F2156"/>
    <w:rsid w:val="008F230A"/>
    <w:rsid w:val="008F2A27"/>
    <w:rsid w:val="008F3A1E"/>
    <w:rsid w:val="008F4AE9"/>
    <w:rsid w:val="008F4FB5"/>
    <w:rsid w:val="008F5834"/>
    <w:rsid w:val="008F5EF6"/>
    <w:rsid w:val="008F689A"/>
    <w:rsid w:val="008F6EB5"/>
    <w:rsid w:val="008F7588"/>
    <w:rsid w:val="009006DB"/>
    <w:rsid w:val="00900B85"/>
    <w:rsid w:val="00901407"/>
    <w:rsid w:val="00902418"/>
    <w:rsid w:val="00903E5E"/>
    <w:rsid w:val="00903ED1"/>
    <w:rsid w:val="0090494E"/>
    <w:rsid w:val="0090496D"/>
    <w:rsid w:val="00904F1A"/>
    <w:rsid w:val="00904F24"/>
    <w:rsid w:val="00905939"/>
    <w:rsid w:val="0090739D"/>
    <w:rsid w:val="00907EB2"/>
    <w:rsid w:val="00910113"/>
    <w:rsid w:val="00910CF5"/>
    <w:rsid w:val="009115F8"/>
    <w:rsid w:val="00911AEC"/>
    <w:rsid w:val="00911B0F"/>
    <w:rsid w:val="00911F5D"/>
    <w:rsid w:val="0091205E"/>
    <w:rsid w:val="009134EA"/>
    <w:rsid w:val="00913A46"/>
    <w:rsid w:val="009157AB"/>
    <w:rsid w:val="0091590D"/>
    <w:rsid w:val="00915D30"/>
    <w:rsid w:val="00915F28"/>
    <w:rsid w:val="009162A7"/>
    <w:rsid w:val="0091645C"/>
    <w:rsid w:val="0092183E"/>
    <w:rsid w:val="00921F79"/>
    <w:rsid w:val="00922254"/>
    <w:rsid w:val="00922399"/>
    <w:rsid w:val="00922B05"/>
    <w:rsid w:val="00922FCD"/>
    <w:rsid w:val="00923CA0"/>
    <w:rsid w:val="00924B46"/>
    <w:rsid w:val="00924C29"/>
    <w:rsid w:val="009252D6"/>
    <w:rsid w:val="009253F7"/>
    <w:rsid w:val="00925529"/>
    <w:rsid w:val="00925B4D"/>
    <w:rsid w:val="00925CC5"/>
    <w:rsid w:val="0092616A"/>
    <w:rsid w:val="009263C6"/>
    <w:rsid w:val="009264F7"/>
    <w:rsid w:val="00926E97"/>
    <w:rsid w:val="00926EB8"/>
    <w:rsid w:val="00926F6D"/>
    <w:rsid w:val="009270AF"/>
    <w:rsid w:val="00927763"/>
    <w:rsid w:val="009279D4"/>
    <w:rsid w:val="00927CB8"/>
    <w:rsid w:val="00927D22"/>
    <w:rsid w:val="00930086"/>
    <w:rsid w:val="00930135"/>
    <w:rsid w:val="0093017C"/>
    <w:rsid w:val="00930D22"/>
    <w:rsid w:val="009311A8"/>
    <w:rsid w:val="0093250A"/>
    <w:rsid w:val="0093273E"/>
    <w:rsid w:val="00933082"/>
    <w:rsid w:val="009336AB"/>
    <w:rsid w:val="00934042"/>
    <w:rsid w:val="00934EF0"/>
    <w:rsid w:val="009350CA"/>
    <w:rsid w:val="00935864"/>
    <w:rsid w:val="0093604B"/>
    <w:rsid w:val="00936971"/>
    <w:rsid w:val="00936A41"/>
    <w:rsid w:val="009370AE"/>
    <w:rsid w:val="009421FC"/>
    <w:rsid w:val="00942B4E"/>
    <w:rsid w:val="009439C3"/>
    <w:rsid w:val="00943A14"/>
    <w:rsid w:val="00944690"/>
    <w:rsid w:val="0094499C"/>
    <w:rsid w:val="00945AC6"/>
    <w:rsid w:val="0094729A"/>
    <w:rsid w:val="009473DD"/>
    <w:rsid w:val="0095074A"/>
    <w:rsid w:val="00950B1A"/>
    <w:rsid w:val="009510C5"/>
    <w:rsid w:val="009510E4"/>
    <w:rsid w:val="0095156D"/>
    <w:rsid w:val="0095280B"/>
    <w:rsid w:val="00952BF5"/>
    <w:rsid w:val="00953331"/>
    <w:rsid w:val="009536C1"/>
    <w:rsid w:val="00953945"/>
    <w:rsid w:val="0095453A"/>
    <w:rsid w:val="00955153"/>
    <w:rsid w:val="00955182"/>
    <w:rsid w:val="00955452"/>
    <w:rsid w:val="009555AD"/>
    <w:rsid w:val="00956783"/>
    <w:rsid w:val="009570E8"/>
    <w:rsid w:val="009577BE"/>
    <w:rsid w:val="009578AF"/>
    <w:rsid w:val="00957BB6"/>
    <w:rsid w:val="0096008B"/>
    <w:rsid w:val="0096077F"/>
    <w:rsid w:val="00960DEB"/>
    <w:rsid w:val="00960F9C"/>
    <w:rsid w:val="00961A01"/>
    <w:rsid w:val="00962597"/>
    <w:rsid w:val="0096299C"/>
    <w:rsid w:val="009631E8"/>
    <w:rsid w:val="00963B82"/>
    <w:rsid w:val="00963D7E"/>
    <w:rsid w:val="00964935"/>
    <w:rsid w:val="00964EA1"/>
    <w:rsid w:val="009656A2"/>
    <w:rsid w:val="0096737B"/>
    <w:rsid w:val="0096767B"/>
    <w:rsid w:val="00967C5D"/>
    <w:rsid w:val="00970DC4"/>
    <w:rsid w:val="00970FF3"/>
    <w:rsid w:val="0097113F"/>
    <w:rsid w:val="00971783"/>
    <w:rsid w:val="00972F64"/>
    <w:rsid w:val="009731EC"/>
    <w:rsid w:val="00973C05"/>
    <w:rsid w:val="00973EE5"/>
    <w:rsid w:val="00974BA3"/>
    <w:rsid w:val="00975AD1"/>
    <w:rsid w:val="00976B14"/>
    <w:rsid w:val="00976F23"/>
    <w:rsid w:val="009778F0"/>
    <w:rsid w:val="00980040"/>
    <w:rsid w:val="00981BD4"/>
    <w:rsid w:val="00982500"/>
    <w:rsid w:val="00983BA0"/>
    <w:rsid w:val="00983F0E"/>
    <w:rsid w:val="009846AD"/>
    <w:rsid w:val="0098538F"/>
    <w:rsid w:val="0098546A"/>
    <w:rsid w:val="009861A8"/>
    <w:rsid w:val="0098661F"/>
    <w:rsid w:val="00987D84"/>
    <w:rsid w:val="009922CC"/>
    <w:rsid w:val="00992672"/>
    <w:rsid w:val="009928CB"/>
    <w:rsid w:val="00992F00"/>
    <w:rsid w:val="009937C3"/>
    <w:rsid w:val="00993A68"/>
    <w:rsid w:val="009944DC"/>
    <w:rsid w:val="00994E9B"/>
    <w:rsid w:val="0099575F"/>
    <w:rsid w:val="009973DB"/>
    <w:rsid w:val="00997A8E"/>
    <w:rsid w:val="009A0265"/>
    <w:rsid w:val="009A02DE"/>
    <w:rsid w:val="009A0329"/>
    <w:rsid w:val="009A0A00"/>
    <w:rsid w:val="009A0C76"/>
    <w:rsid w:val="009A0FCC"/>
    <w:rsid w:val="009A11DE"/>
    <w:rsid w:val="009A1C2B"/>
    <w:rsid w:val="009A20DB"/>
    <w:rsid w:val="009A293E"/>
    <w:rsid w:val="009A2991"/>
    <w:rsid w:val="009A332C"/>
    <w:rsid w:val="009A4054"/>
    <w:rsid w:val="009A40FD"/>
    <w:rsid w:val="009A6EC0"/>
    <w:rsid w:val="009A739E"/>
    <w:rsid w:val="009A74EB"/>
    <w:rsid w:val="009A7A1D"/>
    <w:rsid w:val="009A7A94"/>
    <w:rsid w:val="009A7EF3"/>
    <w:rsid w:val="009B0859"/>
    <w:rsid w:val="009B1844"/>
    <w:rsid w:val="009B1BB3"/>
    <w:rsid w:val="009B2A95"/>
    <w:rsid w:val="009B3114"/>
    <w:rsid w:val="009B3204"/>
    <w:rsid w:val="009B342D"/>
    <w:rsid w:val="009B3550"/>
    <w:rsid w:val="009B39B5"/>
    <w:rsid w:val="009B3C7F"/>
    <w:rsid w:val="009B5C7E"/>
    <w:rsid w:val="009B66A8"/>
    <w:rsid w:val="009B678C"/>
    <w:rsid w:val="009B68E9"/>
    <w:rsid w:val="009B7269"/>
    <w:rsid w:val="009B78BD"/>
    <w:rsid w:val="009B7FD5"/>
    <w:rsid w:val="009C0524"/>
    <w:rsid w:val="009C05B7"/>
    <w:rsid w:val="009C098E"/>
    <w:rsid w:val="009C2B23"/>
    <w:rsid w:val="009C38CE"/>
    <w:rsid w:val="009C4004"/>
    <w:rsid w:val="009C41DA"/>
    <w:rsid w:val="009C4A2E"/>
    <w:rsid w:val="009C5370"/>
    <w:rsid w:val="009C68B7"/>
    <w:rsid w:val="009D1920"/>
    <w:rsid w:val="009D1B0A"/>
    <w:rsid w:val="009D1DFC"/>
    <w:rsid w:val="009D3087"/>
    <w:rsid w:val="009D373B"/>
    <w:rsid w:val="009D3A22"/>
    <w:rsid w:val="009D601A"/>
    <w:rsid w:val="009D68BE"/>
    <w:rsid w:val="009E044C"/>
    <w:rsid w:val="009E0B1A"/>
    <w:rsid w:val="009E14AB"/>
    <w:rsid w:val="009E14F1"/>
    <w:rsid w:val="009E205F"/>
    <w:rsid w:val="009E2084"/>
    <w:rsid w:val="009E2786"/>
    <w:rsid w:val="009E383C"/>
    <w:rsid w:val="009E63CD"/>
    <w:rsid w:val="009E6CE7"/>
    <w:rsid w:val="009E6F1B"/>
    <w:rsid w:val="009F1056"/>
    <w:rsid w:val="009F16A2"/>
    <w:rsid w:val="009F17EF"/>
    <w:rsid w:val="009F1BCE"/>
    <w:rsid w:val="009F1D94"/>
    <w:rsid w:val="009F3C2D"/>
    <w:rsid w:val="009F3C55"/>
    <w:rsid w:val="009F3C79"/>
    <w:rsid w:val="009F44FD"/>
    <w:rsid w:val="009F5896"/>
    <w:rsid w:val="009F5B86"/>
    <w:rsid w:val="009F5D94"/>
    <w:rsid w:val="009F68C3"/>
    <w:rsid w:val="009F6C17"/>
    <w:rsid w:val="009F6DE5"/>
    <w:rsid w:val="009F7767"/>
    <w:rsid w:val="00A01741"/>
    <w:rsid w:val="00A01DFA"/>
    <w:rsid w:val="00A0200F"/>
    <w:rsid w:val="00A022D9"/>
    <w:rsid w:val="00A03691"/>
    <w:rsid w:val="00A03FBB"/>
    <w:rsid w:val="00A04373"/>
    <w:rsid w:val="00A04843"/>
    <w:rsid w:val="00A04DCA"/>
    <w:rsid w:val="00A056C9"/>
    <w:rsid w:val="00A066B3"/>
    <w:rsid w:val="00A07680"/>
    <w:rsid w:val="00A108C3"/>
    <w:rsid w:val="00A11120"/>
    <w:rsid w:val="00A1139E"/>
    <w:rsid w:val="00A11DB1"/>
    <w:rsid w:val="00A11EFF"/>
    <w:rsid w:val="00A12645"/>
    <w:rsid w:val="00A1274A"/>
    <w:rsid w:val="00A12FBF"/>
    <w:rsid w:val="00A130ED"/>
    <w:rsid w:val="00A13F7D"/>
    <w:rsid w:val="00A1441C"/>
    <w:rsid w:val="00A14617"/>
    <w:rsid w:val="00A16029"/>
    <w:rsid w:val="00A16574"/>
    <w:rsid w:val="00A16A61"/>
    <w:rsid w:val="00A1738D"/>
    <w:rsid w:val="00A17510"/>
    <w:rsid w:val="00A17F6B"/>
    <w:rsid w:val="00A205FC"/>
    <w:rsid w:val="00A20AD0"/>
    <w:rsid w:val="00A21734"/>
    <w:rsid w:val="00A22C4B"/>
    <w:rsid w:val="00A2425A"/>
    <w:rsid w:val="00A24515"/>
    <w:rsid w:val="00A24BEC"/>
    <w:rsid w:val="00A252FF"/>
    <w:rsid w:val="00A25726"/>
    <w:rsid w:val="00A262E9"/>
    <w:rsid w:val="00A26F71"/>
    <w:rsid w:val="00A27FE5"/>
    <w:rsid w:val="00A30310"/>
    <w:rsid w:val="00A30685"/>
    <w:rsid w:val="00A32197"/>
    <w:rsid w:val="00A3229A"/>
    <w:rsid w:val="00A3282F"/>
    <w:rsid w:val="00A32DD8"/>
    <w:rsid w:val="00A335F0"/>
    <w:rsid w:val="00A339EF"/>
    <w:rsid w:val="00A34897"/>
    <w:rsid w:val="00A34900"/>
    <w:rsid w:val="00A34A8B"/>
    <w:rsid w:val="00A34EB0"/>
    <w:rsid w:val="00A36AF0"/>
    <w:rsid w:val="00A36FB4"/>
    <w:rsid w:val="00A37109"/>
    <w:rsid w:val="00A37688"/>
    <w:rsid w:val="00A37838"/>
    <w:rsid w:val="00A40D41"/>
    <w:rsid w:val="00A4160D"/>
    <w:rsid w:val="00A4247D"/>
    <w:rsid w:val="00A42867"/>
    <w:rsid w:val="00A42956"/>
    <w:rsid w:val="00A42FFA"/>
    <w:rsid w:val="00A43A43"/>
    <w:rsid w:val="00A45456"/>
    <w:rsid w:val="00A45C7D"/>
    <w:rsid w:val="00A45DC5"/>
    <w:rsid w:val="00A45F2E"/>
    <w:rsid w:val="00A46978"/>
    <w:rsid w:val="00A46CA1"/>
    <w:rsid w:val="00A474FE"/>
    <w:rsid w:val="00A504D6"/>
    <w:rsid w:val="00A505D9"/>
    <w:rsid w:val="00A51D2A"/>
    <w:rsid w:val="00A521DE"/>
    <w:rsid w:val="00A523E9"/>
    <w:rsid w:val="00A53D72"/>
    <w:rsid w:val="00A53ED8"/>
    <w:rsid w:val="00A54470"/>
    <w:rsid w:val="00A54F8B"/>
    <w:rsid w:val="00A558DC"/>
    <w:rsid w:val="00A55A56"/>
    <w:rsid w:val="00A55FEE"/>
    <w:rsid w:val="00A5613B"/>
    <w:rsid w:val="00A56811"/>
    <w:rsid w:val="00A574C2"/>
    <w:rsid w:val="00A575B1"/>
    <w:rsid w:val="00A5793D"/>
    <w:rsid w:val="00A57C67"/>
    <w:rsid w:val="00A57FA1"/>
    <w:rsid w:val="00A60044"/>
    <w:rsid w:val="00A60722"/>
    <w:rsid w:val="00A612BC"/>
    <w:rsid w:val="00A614A6"/>
    <w:rsid w:val="00A62BCD"/>
    <w:rsid w:val="00A6301F"/>
    <w:rsid w:val="00A632C5"/>
    <w:rsid w:val="00A63335"/>
    <w:rsid w:val="00A6569C"/>
    <w:rsid w:val="00A658F2"/>
    <w:rsid w:val="00A6660D"/>
    <w:rsid w:val="00A66C89"/>
    <w:rsid w:val="00A66F98"/>
    <w:rsid w:val="00A6791C"/>
    <w:rsid w:val="00A67B8D"/>
    <w:rsid w:val="00A707E9"/>
    <w:rsid w:val="00A71073"/>
    <w:rsid w:val="00A73038"/>
    <w:rsid w:val="00A732CA"/>
    <w:rsid w:val="00A73367"/>
    <w:rsid w:val="00A733F3"/>
    <w:rsid w:val="00A734FF"/>
    <w:rsid w:val="00A73731"/>
    <w:rsid w:val="00A73CA3"/>
    <w:rsid w:val="00A73EDB"/>
    <w:rsid w:val="00A745C7"/>
    <w:rsid w:val="00A75A7F"/>
    <w:rsid w:val="00A7687E"/>
    <w:rsid w:val="00A76E21"/>
    <w:rsid w:val="00A76ED7"/>
    <w:rsid w:val="00A76FD1"/>
    <w:rsid w:val="00A774CF"/>
    <w:rsid w:val="00A77CB1"/>
    <w:rsid w:val="00A801A5"/>
    <w:rsid w:val="00A803A7"/>
    <w:rsid w:val="00A80FF1"/>
    <w:rsid w:val="00A811BE"/>
    <w:rsid w:val="00A8161E"/>
    <w:rsid w:val="00A81AC2"/>
    <w:rsid w:val="00A821DE"/>
    <w:rsid w:val="00A82740"/>
    <w:rsid w:val="00A82C17"/>
    <w:rsid w:val="00A82CD0"/>
    <w:rsid w:val="00A8322B"/>
    <w:rsid w:val="00A83A85"/>
    <w:rsid w:val="00A84743"/>
    <w:rsid w:val="00A85207"/>
    <w:rsid w:val="00A85554"/>
    <w:rsid w:val="00A863EF"/>
    <w:rsid w:val="00A869C5"/>
    <w:rsid w:val="00A86A2F"/>
    <w:rsid w:val="00A86C49"/>
    <w:rsid w:val="00A86E5C"/>
    <w:rsid w:val="00A877AB"/>
    <w:rsid w:val="00A90038"/>
    <w:rsid w:val="00A9015F"/>
    <w:rsid w:val="00A90C8D"/>
    <w:rsid w:val="00A91086"/>
    <w:rsid w:val="00A91A05"/>
    <w:rsid w:val="00A92DD1"/>
    <w:rsid w:val="00A9310F"/>
    <w:rsid w:val="00A93429"/>
    <w:rsid w:val="00A935F3"/>
    <w:rsid w:val="00A938DD"/>
    <w:rsid w:val="00A939AC"/>
    <w:rsid w:val="00A93B18"/>
    <w:rsid w:val="00A94A25"/>
    <w:rsid w:val="00A95421"/>
    <w:rsid w:val="00A95850"/>
    <w:rsid w:val="00A96134"/>
    <w:rsid w:val="00A96651"/>
    <w:rsid w:val="00A9745D"/>
    <w:rsid w:val="00A9782D"/>
    <w:rsid w:val="00A97C4F"/>
    <w:rsid w:val="00AA09AC"/>
    <w:rsid w:val="00AA0F73"/>
    <w:rsid w:val="00AA1106"/>
    <w:rsid w:val="00AA2811"/>
    <w:rsid w:val="00AA2A12"/>
    <w:rsid w:val="00AA2CC5"/>
    <w:rsid w:val="00AA407C"/>
    <w:rsid w:val="00AA41B1"/>
    <w:rsid w:val="00AA4670"/>
    <w:rsid w:val="00AA478D"/>
    <w:rsid w:val="00AA4D23"/>
    <w:rsid w:val="00AA5B5D"/>
    <w:rsid w:val="00AA6869"/>
    <w:rsid w:val="00AB1010"/>
    <w:rsid w:val="00AB164F"/>
    <w:rsid w:val="00AB1A37"/>
    <w:rsid w:val="00AB3612"/>
    <w:rsid w:val="00AB36A8"/>
    <w:rsid w:val="00AB4496"/>
    <w:rsid w:val="00AB4499"/>
    <w:rsid w:val="00AB4E5C"/>
    <w:rsid w:val="00AB542C"/>
    <w:rsid w:val="00AB660A"/>
    <w:rsid w:val="00AB6667"/>
    <w:rsid w:val="00AB6E4B"/>
    <w:rsid w:val="00AB719A"/>
    <w:rsid w:val="00AB7719"/>
    <w:rsid w:val="00AB7E42"/>
    <w:rsid w:val="00AB7ECA"/>
    <w:rsid w:val="00AC11ED"/>
    <w:rsid w:val="00AC1279"/>
    <w:rsid w:val="00AC1D84"/>
    <w:rsid w:val="00AC25D0"/>
    <w:rsid w:val="00AC36B0"/>
    <w:rsid w:val="00AC3C6C"/>
    <w:rsid w:val="00AC42F8"/>
    <w:rsid w:val="00AC5451"/>
    <w:rsid w:val="00AC6FFD"/>
    <w:rsid w:val="00AC7771"/>
    <w:rsid w:val="00AC7A97"/>
    <w:rsid w:val="00AD0181"/>
    <w:rsid w:val="00AD034E"/>
    <w:rsid w:val="00AD09A8"/>
    <w:rsid w:val="00AD0EBB"/>
    <w:rsid w:val="00AD124C"/>
    <w:rsid w:val="00AD1FF3"/>
    <w:rsid w:val="00AD296F"/>
    <w:rsid w:val="00AD2D8A"/>
    <w:rsid w:val="00AD2D9F"/>
    <w:rsid w:val="00AD324D"/>
    <w:rsid w:val="00AD373E"/>
    <w:rsid w:val="00AD3CCD"/>
    <w:rsid w:val="00AD3F35"/>
    <w:rsid w:val="00AD421C"/>
    <w:rsid w:val="00AD4956"/>
    <w:rsid w:val="00AD4A3B"/>
    <w:rsid w:val="00AD5510"/>
    <w:rsid w:val="00AD5762"/>
    <w:rsid w:val="00AD6886"/>
    <w:rsid w:val="00AD6FD1"/>
    <w:rsid w:val="00AD7364"/>
    <w:rsid w:val="00AD78F1"/>
    <w:rsid w:val="00AD79A3"/>
    <w:rsid w:val="00AD79E7"/>
    <w:rsid w:val="00AD7BF5"/>
    <w:rsid w:val="00AD7D0E"/>
    <w:rsid w:val="00AE08FA"/>
    <w:rsid w:val="00AE11E1"/>
    <w:rsid w:val="00AE24B5"/>
    <w:rsid w:val="00AE3128"/>
    <w:rsid w:val="00AE31FF"/>
    <w:rsid w:val="00AE33A5"/>
    <w:rsid w:val="00AE33DE"/>
    <w:rsid w:val="00AE362E"/>
    <w:rsid w:val="00AE4046"/>
    <w:rsid w:val="00AE45C1"/>
    <w:rsid w:val="00AE45FF"/>
    <w:rsid w:val="00AE4D45"/>
    <w:rsid w:val="00AE4EA1"/>
    <w:rsid w:val="00AE570C"/>
    <w:rsid w:val="00AE5A6F"/>
    <w:rsid w:val="00AE5FAC"/>
    <w:rsid w:val="00AE6459"/>
    <w:rsid w:val="00AE6E8A"/>
    <w:rsid w:val="00AE72B9"/>
    <w:rsid w:val="00AE78EA"/>
    <w:rsid w:val="00AF03A2"/>
    <w:rsid w:val="00AF061C"/>
    <w:rsid w:val="00AF0737"/>
    <w:rsid w:val="00AF0C17"/>
    <w:rsid w:val="00AF13B5"/>
    <w:rsid w:val="00AF192F"/>
    <w:rsid w:val="00AF1AFD"/>
    <w:rsid w:val="00AF2263"/>
    <w:rsid w:val="00AF248F"/>
    <w:rsid w:val="00AF353C"/>
    <w:rsid w:val="00AF3AA0"/>
    <w:rsid w:val="00AF412C"/>
    <w:rsid w:val="00AF4218"/>
    <w:rsid w:val="00AF4632"/>
    <w:rsid w:val="00AF47A7"/>
    <w:rsid w:val="00AF4BE2"/>
    <w:rsid w:val="00AF5E3A"/>
    <w:rsid w:val="00AF612E"/>
    <w:rsid w:val="00AF6BFC"/>
    <w:rsid w:val="00AF6CE4"/>
    <w:rsid w:val="00AF73C6"/>
    <w:rsid w:val="00AF7A01"/>
    <w:rsid w:val="00AF7D81"/>
    <w:rsid w:val="00B00C4E"/>
    <w:rsid w:val="00B01CD3"/>
    <w:rsid w:val="00B02E85"/>
    <w:rsid w:val="00B03A26"/>
    <w:rsid w:val="00B04203"/>
    <w:rsid w:val="00B052FE"/>
    <w:rsid w:val="00B05309"/>
    <w:rsid w:val="00B05318"/>
    <w:rsid w:val="00B06073"/>
    <w:rsid w:val="00B062CE"/>
    <w:rsid w:val="00B06C5C"/>
    <w:rsid w:val="00B1042A"/>
    <w:rsid w:val="00B105FA"/>
    <w:rsid w:val="00B110B3"/>
    <w:rsid w:val="00B1170A"/>
    <w:rsid w:val="00B11FEE"/>
    <w:rsid w:val="00B120D2"/>
    <w:rsid w:val="00B1256C"/>
    <w:rsid w:val="00B12D1B"/>
    <w:rsid w:val="00B13036"/>
    <w:rsid w:val="00B13056"/>
    <w:rsid w:val="00B131C3"/>
    <w:rsid w:val="00B1326A"/>
    <w:rsid w:val="00B13459"/>
    <w:rsid w:val="00B13D71"/>
    <w:rsid w:val="00B141B9"/>
    <w:rsid w:val="00B14341"/>
    <w:rsid w:val="00B14354"/>
    <w:rsid w:val="00B146FB"/>
    <w:rsid w:val="00B1559E"/>
    <w:rsid w:val="00B156AE"/>
    <w:rsid w:val="00B15D54"/>
    <w:rsid w:val="00B171A8"/>
    <w:rsid w:val="00B1797E"/>
    <w:rsid w:val="00B20CDA"/>
    <w:rsid w:val="00B2239F"/>
    <w:rsid w:val="00B231D8"/>
    <w:rsid w:val="00B24BBD"/>
    <w:rsid w:val="00B252F4"/>
    <w:rsid w:val="00B25613"/>
    <w:rsid w:val="00B25E90"/>
    <w:rsid w:val="00B30958"/>
    <w:rsid w:val="00B30B51"/>
    <w:rsid w:val="00B31BCD"/>
    <w:rsid w:val="00B31D03"/>
    <w:rsid w:val="00B31D38"/>
    <w:rsid w:val="00B32060"/>
    <w:rsid w:val="00B320BB"/>
    <w:rsid w:val="00B3294E"/>
    <w:rsid w:val="00B33576"/>
    <w:rsid w:val="00B335C9"/>
    <w:rsid w:val="00B34F71"/>
    <w:rsid w:val="00B3536F"/>
    <w:rsid w:val="00B35642"/>
    <w:rsid w:val="00B3584D"/>
    <w:rsid w:val="00B35C53"/>
    <w:rsid w:val="00B363E1"/>
    <w:rsid w:val="00B364C8"/>
    <w:rsid w:val="00B365DD"/>
    <w:rsid w:val="00B36BBA"/>
    <w:rsid w:val="00B37A07"/>
    <w:rsid w:val="00B40692"/>
    <w:rsid w:val="00B41217"/>
    <w:rsid w:val="00B418BC"/>
    <w:rsid w:val="00B42D85"/>
    <w:rsid w:val="00B438CC"/>
    <w:rsid w:val="00B44787"/>
    <w:rsid w:val="00B44984"/>
    <w:rsid w:val="00B45108"/>
    <w:rsid w:val="00B4529C"/>
    <w:rsid w:val="00B456A8"/>
    <w:rsid w:val="00B4597F"/>
    <w:rsid w:val="00B45A50"/>
    <w:rsid w:val="00B464BD"/>
    <w:rsid w:val="00B46B3B"/>
    <w:rsid w:val="00B4706B"/>
    <w:rsid w:val="00B477DD"/>
    <w:rsid w:val="00B50346"/>
    <w:rsid w:val="00B50877"/>
    <w:rsid w:val="00B5115C"/>
    <w:rsid w:val="00B51359"/>
    <w:rsid w:val="00B51D28"/>
    <w:rsid w:val="00B51E2B"/>
    <w:rsid w:val="00B5202D"/>
    <w:rsid w:val="00B525F8"/>
    <w:rsid w:val="00B53F22"/>
    <w:rsid w:val="00B53FF5"/>
    <w:rsid w:val="00B54AD0"/>
    <w:rsid w:val="00B54E0E"/>
    <w:rsid w:val="00B55124"/>
    <w:rsid w:val="00B55AE4"/>
    <w:rsid w:val="00B560C6"/>
    <w:rsid w:val="00B56C4E"/>
    <w:rsid w:val="00B57FF8"/>
    <w:rsid w:val="00B60080"/>
    <w:rsid w:val="00B60327"/>
    <w:rsid w:val="00B60705"/>
    <w:rsid w:val="00B60EDB"/>
    <w:rsid w:val="00B60F9E"/>
    <w:rsid w:val="00B61718"/>
    <w:rsid w:val="00B61764"/>
    <w:rsid w:val="00B62304"/>
    <w:rsid w:val="00B631F3"/>
    <w:rsid w:val="00B6349C"/>
    <w:rsid w:val="00B63FAF"/>
    <w:rsid w:val="00B64035"/>
    <w:rsid w:val="00B64A95"/>
    <w:rsid w:val="00B65D34"/>
    <w:rsid w:val="00B66239"/>
    <w:rsid w:val="00B66685"/>
    <w:rsid w:val="00B6675D"/>
    <w:rsid w:val="00B66D92"/>
    <w:rsid w:val="00B67047"/>
    <w:rsid w:val="00B670DF"/>
    <w:rsid w:val="00B678B3"/>
    <w:rsid w:val="00B67B4C"/>
    <w:rsid w:val="00B70303"/>
    <w:rsid w:val="00B7136C"/>
    <w:rsid w:val="00B72B24"/>
    <w:rsid w:val="00B72BB2"/>
    <w:rsid w:val="00B72DB8"/>
    <w:rsid w:val="00B72EA3"/>
    <w:rsid w:val="00B72EC9"/>
    <w:rsid w:val="00B72F9E"/>
    <w:rsid w:val="00B73CBE"/>
    <w:rsid w:val="00B73DE5"/>
    <w:rsid w:val="00B7401D"/>
    <w:rsid w:val="00B74062"/>
    <w:rsid w:val="00B740D1"/>
    <w:rsid w:val="00B75099"/>
    <w:rsid w:val="00B76AB4"/>
    <w:rsid w:val="00B80626"/>
    <w:rsid w:val="00B8089B"/>
    <w:rsid w:val="00B80EED"/>
    <w:rsid w:val="00B81370"/>
    <w:rsid w:val="00B82033"/>
    <w:rsid w:val="00B825F7"/>
    <w:rsid w:val="00B83BE2"/>
    <w:rsid w:val="00B8498E"/>
    <w:rsid w:val="00B84EDB"/>
    <w:rsid w:val="00B84F22"/>
    <w:rsid w:val="00B85028"/>
    <w:rsid w:val="00B850A8"/>
    <w:rsid w:val="00B85277"/>
    <w:rsid w:val="00B86B26"/>
    <w:rsid w:val="00B86EF2"/>
    <w:rsid w:val="00B8797E"/>
    <w:rsid w:val="00B87CC4"/>
    <w:rsid w:val="00B87CFA"/>
    <w:rsid w:val="00B9009B"/>
    <w:rsid w:val="00B908E2"/>
    <w:rsid w:val="00B917CE"/>
    <w:rsid w:val="00B91EDD"/>
    <w:rsid w:val="00B91F75"/>
    <w:rsid w:val="00B9228D"/>
    <w:rsid w:val="00B92A87"/>
    <w:rsid w:val="00B933B4"/>
    <w:rsid w:val="00B93B0C"/>
    <w:rsid w:val="00B942CE"/>
    <w:rsid w:val="00B948CC"/>
    <w:rsid w:val="00B94A90"/>
    <w:rsid w:val="00B94BDD"/>
    <w:rsid w:val="00B94C44"/>
    <w:rsid w:val="00B951DC"/>
    <w:rsid w:val="00B95326"/>
    <w:rsid w:val="00B956BD"/>
    <w:rsid w:val="00B95C79"/>
    <w:rsid w:val="00B964EF"/>
    <w:rsid w:val="00B96823"/>
    <w:rsid w:val="00B96CE5"/>
    <w:rsid w:val="00B96F12"/>
    <w:rsid w:val="00B97F54"/>
    <w:rsid w:val="00BA03B9"/>
    <w:rsid w:val="00BA0AF7"/>
    <w:rsid w:val="00BA3717"/>
    <w:rsid w:val="00BA3F78"/>
    <w:rsid w:val="00BA43E6"/>
    <w:rsid w:val="00BA4626"/>
    <w:rsid w:val="00BA4C37"/>
    <w:rsid w:val="00BA5CC5"/>
    <w:rsid w:val="00BA6462"/>
    <w:rsid w:val="00BA6B54"/>
    <w:rsid w:val="00BA6F63"/>
    <w:rsid w:val="00BA7E2F"/>
    <w:rsid w:val="00BB0465"/>
    <w:rsid w:val="00BB07C2"/>
    <w:rsid w:val="00BB1F0D"/>
    <w:rsid w:val="00BB2001"/>
    <w:rsid w:val="00BB2142"/>
    <w:rsid w:val="00BB249A"/>
    <w:rsid w:val="00BB4082"/>
    <w:rsid w:val="00BB416C"/>
    <w:rsid w:val="00BB54CD"/>
    <w:rsid w:val="00BB66BA"/>
    <w:rsid w:val="00BB6700"/>
    <w:rsid w:val="00BC162C"/>
    <w:rsid w:val="00BC2496"/>
    <w:rsid w:val="00BC25F2"/>
    <w:rsid w:val="00BC276B"/>
    <w:rsid w:val="00BC381E"/>
    <w:rsid w:val="00BC3E89"/>
    <w:rsid w:val="00BC4618"/>
    <w:rsid w:val="00BC4988"/>
    <w:rsid w:val="00BC4B09"/>
    <w:rsid w:val="00BC4E44"/>
    <w:rsid w:val="00BC4F18"/>
    <w:rsid w:val="00BC5C15"/>
    <w:rsid w:val="00BC5D88"/>
    <w:rsid w:val="00BC61B5"/>
    <w:rsid w:val="00BC66BD"/>
    <w:rsid w:val="00BC697A"/>
    <w:rsid w:val="00BC7103"/>
    <w:rsid w:val="00BC774E"/>
    <w:rsid w:val="00BD05AF"/>
    <w:rsid w:val="00BD0615"/>
    <w:rsid w:val="00BD0A6F"/>
    <w:rsid w:val="00BD0BDB"/>
    <w:rsid w:val="00BD0FAC"/>
    <w:rsid w:val="00BD1303"/>
    <w:rsid w:val="00BD17AA"/>
    <w:rsid w:val="00BD1E2E"/>
    <w:rsid w:val="00BD2115"/>
    <w:rsid w:val="00BD2B3F"/>
    <w:rsid w:val="00BD3488"/>
    <w:rsid w:val="00BD3B32"/>
    <w:rsid w:val="00BD3D0D"/>
    <w:rsid w:val="00BD502B"/>
    <w:rsid w:val="00BD5843"/>
    <w:rsid w:val="00BD5DB4"/>
    <w:rsid w:val="00BD61E9"/>
    <w:rsid w:val="00BD626D"/>
    <w:rsid w:val="00BD6D2C"/>
    <w:rsid w:val="00BD74BC"/>
    <w:rsid w:val="00BD7A83"/>
    <w:rsid w:val="00BE028C"/>
    <w:rsid w:val="00BE062F"/>
    <w:rsid w:val="00BE0963"/>
    <w:rsid w:val="00BE0FCA"/>
    <w:rsid w:val="00BE21E7"/>
    <w:rsid w:val="00BE2CAE"/>
    <w:rsid w:val="00BE345A"/>
    <w:rsid w:val="00BE3489"/>
    <w:rsid w:val="00BE35EE"/>
    <w:rsid w:val="00BE36FE"/>
    <w:rsid w:val="00BE4334"/>
    <w:rsid w:val="00BE497F"/>
    <w:rsid w:val="00BE4B1A"/>
    <w:rsid w:val="00BE5238"/>
    <w:rsid w:val="00BE5DE8"/>
    <w:rsid w:val="00BE6AE1"/>
    <w:rsid w:val="00BE6C04"/>
    <w:rsid w:val="00BE730F"/>
    <w:rsid w:val="00BE74FA"/>
    <w:rsid w:val="00BE753B"/>
    <w:rsid w:val="00BE78E7"/>
    <w:rsid w:val="00BF1C14"/>
    <w:rsid w:val="00BF21E7"/>
    <w:rsid w:val="00BF26EC"/>
    <w:rsid w:val="00BF2DF0"/>
    <w:rsid w:val="00BF427B"/>
    <w:rsid w:val="00BF454C"/>
    <w:rsid w:val="00BF5493"/>
    <w:rsid w:val="00BF569C"/>
    <w:rsid w:val="00BF6340"/>
    <w:rsid w:val="00C00AC9"/>
    <w:rsid w:val="00C0247F"/>
    <w:rsid w:val="00C027F5"/>
    <w:rsid w:val="00C02E98"/>
    <w:rsid w:val="00C03D4C"/>
    <w:rsid w:val="00C0453E"/>
    <w:rsid w:val="00C05BE1"/>
    <w:rsid w:val="00C0680F"/>
    <w:rsid w:val="00C07777"/>
    <w:rsid w:val="00C07802"/>
    <w:rsid w:val="00C07A19"/>
    <w:rsid w:val="00C10042"/>
    <w:rsid w:val="00C10489"/>
    <w:rsid w:val="00C10A0D"/>
    <w:rsid w:val="00C10CDD"/>
    <w:rsid w:val="00C11548"/>
    <w:rsid w:val="00C12086"/>
    <w:rsid w:val="00C137C2"/>
    <w:rsid w:val="00C13A3D"/>
    <w:rsid w:val="00C1407A"/>
    <w:rsid w:val="00C14401"/>
    <w:rsid w:val="00C14AE9"/>
    <w:rsid w:val="00C14B42"/>
    <w:rsid w:val="00C1688B"/>
    <w:rsid w:val="00C168A6"/>
    <w:rsid w:val="00C169F4"/>
    <w:rsid w:val="00C17529"/>
    <w:rsid w:val="00C17893"/>
    <w:rsid w:val="00C1789F"/>
    <w:rsid w:val="00C2154A"/>
    <w:rsid w:val="00C21822"/>
    <w:rsid w:val="00C22256"/>
    <w:rsid w:val="00C22359"/>
    <w:rsid w:val="00C226BD"/>
    <w:rsid w:val="00C22AFD"/>
    <w:rsid w:val="00C22BB0"/>
    <w:rsid w:val="00C22E3E"/>
    <w:rsid w:val="00C22E5B"/>
    <w:rsid w:val="00C22F8B"/>
    <w:rsid w:val="00C233E0"/>
    <w:rsid w:val="00C237A9"/>
    <w:rsid w:val="00C23B15"/>
    <w:rsid w:val="00C23B7B"/>
    <w:rsid w:val="00C23FA9"/>
    <w:rsid w:val="00C242E1"/>
    <w:rsid w:val="00C247A9"/>
    <w:rsid w:val="00C24E1B"/>
    <w:rsid w:val="00C26149"/>
    <w:rsid w:val="00C26506"/>
    <w:rsid w:val="00C266CE"/>
    <w:rsid w:val="00C267C0"/>
    <w:rsid w:val="00C26A6B"/>
    <w:rsid w:val="00C26FB3"/>
    <w:rsid w:val="00C27795"/>
    <w:rsid w:val="00C3110C"/>
    <w:rsid w:val="00C3116C"/>
    <w:rsid w:val="00C31666"/>
    <w:rsid w:val="00C32400"/>
    <w:rsid w:val="00C331BC"/>
    <w:rsid w:val="00C332E4"/>
    <w:rsid w:val="00C336BC"/>
    <w:rsid w:val="00C3492F"/>
    <w:rsid w:val="00C3687D"/>
    <w:rsid w:val="00C369F5"/>
    <w:rsid w:val="00C3728F"/>
    <w:rsid w:val="00C4028C"/>
    <w:rsid w:val="00C40789"/>
    <w:rsid w:val="00C410DD"/>
    <w:rsid w:val="00C41B56"/>
    <w:rsid w:val="00C41CBB"/>
    <w:rsid w:val="00C4201F"/>
    <w:rsid w:val="00C42278"/>
    <w:rsid w:val="00C42A63"/>
    <w:rsid w:val="00C42E4B"/>
    <w:rsid w:val="00C4348B"/>
    <w:rsid w:val="00C4373D"/>
    <w:rsid w:val="00C4378C"/>
    <w:rsid w:val="00C439C6"/>
    <w:rsid w:val="00C44011"/>
    <w:rsid w:val="00C445C8"/>
    <w:rsid w:val="00C44961"/>
    <w:rsid w:val="00C45212"/>
    <w:rsid w:val="00C453ED"/>
    <w:rsid w:val="00C45B61"/>
    <w:rsid w:val="00C4693E"/>
    <w:rsid w:val="00C50CE1"/>
    <w:rsid w:val="00C50F91"/>
    <w:rsid w:val="00C517A7"/>
    <w:rsid w:val="00C51F26"/>
    <w:rsid w:val="00C52872"/>
    <w:rsid w:val="00C5344E"/>
    <w:rsid w:val="00C537CE"/>
    <w:rsid w:val="00C53A86"/>
    <w:rsid w:val="00C54B4A"/>
    <w:rsid w:val="00C54EC4"/>
    <w:rsid w:val="00C5553D"/>
    <w:rsid w:val="00C55EA0"/>
    <w:rsid w:val="00C560BF"/>
    <w:rsid w:val="00C60AC4"/>
    <w:rsid w:val="00C61028"/>
    <w:rsid w:val="00C6122C"/>
    <w:rsid w:val="00C61883"/>
    <w:rsid w:val="00C61FBB"/>
    <w:rsid w:val="00C628DC"/>
    <w:rsid w:val="00C631CF"/>
    <w:rsid w:val="00C64D16"/>
    <w:rsid w:val="00C65C5A"/>
    <w:rsid w:val="00C66721"/>
    <w:rsid w:val="00C673B9"/>
    <w:rsid w:val="00C675EA"/>
    <w:rsid w:val="00C6763F"/>
    <w:rsid w:val="00C67C61"/>
    <w:rsid w:val="00C7014E"/>
    <w:rsid w:val="00C70AC3"/>
    <w:rsid w:val="00C711D4"/>
    <w:rsid w:val="00C73254"/>
    <w:rsid w:val="00C739F7"/>
    <w:rsid w:val="00C73B80"/>
    <w:rsid w:val="00C73D07"/>
    <w:rsid w:val="00C74158"/>
    <w:rsid w:val="00C7441E"/>
    <w:rsid w:val="00C7441F"/>
    <w:rsid w:val="00C75874"/>
    <w:rsid w:val="00C75C5D"/>
    <w:rsid w:val="00C75D0F"/>
    <w:rsid w:val="00C75DB6"/>
    <w:rsid w:val="00C76296"/>
    <w:rsid w:val="00C76EA0"/>
    <w:rsid w:val="00C77202"/>
    <w:rsid w:val="00C8030B"/>
    <w:rsid w:val="00C822DD"/>
    <w:rsid w:val="00C82D6C"/>
    <w:rsid w:val="00C83D73"/>
    <w:rsid w:val="00C847EF"/>
    <w:rsid w:val="00C86C30"/>
    <w:rsid w:val="00C86FAA"/>
    <w:rsid w:val="00C87535"/>
    <w:rsid w:val="00C9018E"/>
    <w:rsid w:val="00C903B0"/>
    <w:rsid w:val="00C91FA3"/>
    <w:rsid w:val="00C947EA"/>
    <w:rsid w:val="00C94BF0"/>
    <w:rsid w:val="00C9553F"/>
    <w:rsid w:val="00C9565D"/>
    <w:rsid w:val="00C95722"/>
    <w:rsid w:val="00C95857"/>
    <w:rsid w:val="00C95B59"/>
    <w:rsid w:val="00C95D9C"/>
    <w:rsid w:val="00C9613B"/>
    <w:rsid w:val="00C96415"/>
    <w:rsid w:val="00C96EB8"/>
    <w:rsid w:val="00C97F56"/>
    <w:rsid w:val="00CA0B97"/>
    <w:rsid w:val="00CA0C53"/>
    <w:rsid w:val="00CA11AE"/>
    <w:rsid w:val="00CA1AD7"/>
    <w:rsid w:val="00CA281C"/>
    <w:rsid w:val="00CA28E0"/>
    <w:rsid w:val="00CA3040"/>
    <w:rsid w:val="00CA34E7"/>
    <w:rsid w:val="00CA37CA"/>
    <w:rsid w:val="00CA3CE0"/>
    <w:rsid w:val="00CA4410"/>
    <w:rsid w:val="00CA55B6"/>
    <w:rsid w:val="00CA5D0C"/>
    <w:rsid w:val="00CA632D"/>
    <w:rsid w:val="00CA6496"/>
    <w:rsid w:val="00CA680E"/>
    <w:rsid w:val="00CB0EED"/>
    <w:rsid w:val="00CB121D"/>
    <w:rsid w:val="00CB16DA"/>
    <w:rsid w:val="00CB1763"/>
    <w:rsid w:val="00CB20D5"/>
    <w:rsid w:val="00CB23C6"/>
    <w:rsid w:val="00CB32AF"/>
    <w:rsid w:val="00CB466D"/>
    <w:rsid w:val="00CB4EAB"/>
    <w:rsid w:val="00CB5082"/>
    <w:rsid w:val="00CB59D0"/>
    <w:rsid w:val="00CB5E74"/>
    <w:rsid w:val="00CB6565"/>
    <w:rsid w:val="00CB7626"/>
    <w:rsid w:val="00CB791A"/>
    <w:rsid w:val="00CC02FB"/>
    <w:rsid w:val="00CC0D4F"/>
    <w:rsid w:val="00CC16B0"/>
    <w:rsid w:val="00CC1BA0"/>
    <w:rsid w:val="00CC27CC"/>
    <w:rsid w:val="00CC2DFE"/>
    <w:rsid w:val="00CC4C6E"/>
    <w:rsid w:val="00CC5302"/>
    <w:rsid w:val="00CC532B"/>
    <w:rsid w:val="00CC53DE"/>
    <w:rsid w:val="00CC6D06"/>
    <w:rsid w:val="00CC7022"/>
    <w:rsid w:val="00CC72C0"/>
    <w:rsid w:val="00CC7F63"/>
    <w:rsid w:val="00CD1A99"/>
    <w:rsid w:val="00CD1B04"/>
    <w:rsid w:val="00CD2AC0"/>
    <w:rsid w:val="00CD3305"/>
    <w:rsid w:val="00CD4BDD"/>
    <w:rsid w:val="00CD4D16"/>
    <w:rsid w:val="00CD529F"/>
    <w:rsid w:val="00CD532B"/>
    <w:rsid w:val="00CD540B"/>
    <w:rsid w:val="00CD55BE"/>
    <w:rsid w:val="00CE0419"/>
    <w:rsid w:val="00CE0FEB"/>
    <w:rsid w:val="00CE1462"/>
    <w:rsid w:val="00CE16F4"/>
    <w:rsid w:val="00CE186D"/>
    <w:rsid w:val="00CE20E1"/>
    <w:rsid w:val="00CE21CE"/>
    <w:rsid w:val="00CE2B36"/>
    <w:rsid w:val="00CE2FFB"/>
    <w:rsid w:val="00CE4DC5"/>
    <w:rsid w:val="00CE4E67"/>
    <w:rsid w:val="00CE4FA5"/>
    <w:rsid w:val="00CE51EA"/>
    <w:rsid w:val="00CE615C"/>
    <w:rsid w:val="00CE67FF"/>
    <w:rsid w:val="00CE7453"/>
    <w:rsid w:val="00CE7E70"/>
    <w:rsid w:val="00CF02EB"/>
    <w:rsid w:val="00CF04EF"/>
    <w:rsid w:val="00CF14DD"/>
    <w:rsid w:val="00CF2A82"/>
    <w:rsid w:val="00CF3173"/>
    <w:rsid w:val="00CF33D3"/>
    <w:rsid w:val="00CF3881"/>
    <w:rsid w:val="00CF4786"/>
    <w:rsid w:val="00CF4E97"/>
    <w:rsid w:val="00CF507C"/>
    <w:rsid w:val="00CF540B"/>
    <w:rsid w:val="00CF6341"/>
    <w:rsid w:val="00CF64B2"/>
    <w:rsid w:val="00CF7062"/>
    <w:rsid w:val="00D003BA"/>
    <w:rsid w:val="00D00527"/>
    <w:rsid w:val="00D01724"/>
    <w:rsid w:val="00D01B53"/>
    <w:rsid w:val="00D01BF8"/>
    <w:rsid w:val="00D01C65"/>
    <w:rsid w:val="00D0245E"/>
    <w:rsid w:val="00D02EC1"/>
    <w:rsid w:val="00D03AB6"/>
    <w:rsid w:val="00D03EE3"/>
    <w:rsid w:val="00D042EC"/>
    <w:rsid w:val="00D0532C"/>
    <w:rsid w:val="00D056C4"/>
    <w:rsid w:val="00D059E0"/>
    <w:rsid w:val="00D06209"/>
    <w:rsid w:val="00D0734E"/>
    <w:rsid w:val="00D1013D"/>
    <w:rsid w:val="00D10301"/>
    <w:rsid w:val="00D10621"/>
    <w:rsid w:val="00D10B07"/>
    <w:rsid w:val="00D10D46"/>
    <w:rsid w:val="00D10DA2"/>
    <w:rsid w:val="00D10E71"/>
    <w:rsid w:val="00D10F7D"/>
    <w:rsid w:val="00D1122C"/>
    <w:rsid w:val="00D1256B"/>
    <w:rsid w:val="00D13D12"/>
    <w:rsid w:val="00D13FCF"/>
    <w:rsid w:val="00D15193"/>
    <w:rsid w:val="00D153FF"/>
    <w:rsid w:val="00D15671"/>
    <w:rsid w:val="00D156CB"/>
    <w:rsid w:val="00D15A83"/>
    <w:rsid w:val="00D17B05"/>
    <w:rsid w:val="00D201E5"/>
    <w:rsid w:val="00D2088D"/>
    <w:rsid w:val="00D20F57"/>
    <w:rsid w:val="00D2152B"/>
    <w:rsid w:val="00D217CE"/>
    <w:rsid w:val="00D21D14"/>
    <w:rsid w:val="00D21E5B"/>
    <w:rsid w:val="00D21E8E"/>
    <w:rsid w:val="00D2211F"/>
    <w:rsid w:val="00D22165"/>
    <w:rsid w:val="00D22477"/>
    <w:rsid w:val="00D234B0"/>
    <w:rsid w:val="00D234D4"/>
    <w:rsid w:val="00D23691"/>
    <w:rsid w:val="00D2550D"/>
    <w:rsid w:val="00D25B9F"/>
    <w:rsid w:val="00D26473"/>
    <w:rsid w:val="00D26841"/>
    <w:rsid w:val="00D273EC"/>
    <w:rsid w:val="00D279F6"/>
    <w:rsid w:val="00D27DF6"/>
    <w:rsid w:val="00D31BFA"/>
    <w:rsid w:val="00D32007"/>
    <w:rsid w:val="00D3206C"/>
    <w:rsid w:val="00D322DF"/>
    <w:rsid w:val="00D323B1"/>
    <w:rsid w:val="00D3245A"/>
    <w:rsid w:val="00D329C8"/>
    <w:rsid w:val="00D32F25"/>
    <w:rsid w:val="00D333B1"/>
    <w:rsid w:val="00D34CE4"/>
    <w:rsid w:val="00D35123"/>
    <w:rsid w:val="00D3546A"/>
    <w:rsid w:val="00D358EC"/>
    <w:rsid w:val="00D36990"/>
    <w:rsid w:val="00D36FB6"/>
    <w:rsid w:val="00D3725D"/>
    <w:rsid w:val="00D4031D"/>
    <w:rsid w:val="00D40407"/>
    <w:rsid w:val="00D411CE"/>
    <w:rsid w:val="00D4132F"/>
    <w:rsid w:val="00D4212F"/>
    <w:rsid w:val="00D433FD"/>
    <w:rsid w:val="00D445FB"/>
    <w:rsid w:val="00D45808"/>
    <w:rsid w:val="00D47213"/>
    <w:rsid w:val="00D47868"/>
    <w:rsid w:val="00D503DD"/>
    <w:rsid w:val="00D50883"/>
    <w:rsid w:val="00D51276"/>
    <w:rsid w:val="00D51A35"/>
    <w:rsid w:val="00D52443"/>
    <w:rsid w:val="00D52B3A"/>
    <w:rsid w:val="00D52BD1"/>
    <w:rsid w:val="00D52F4C"/>
    <w:rsid w:val="00D5316B"/>
    <w:rsid w:val="00D5333F"/>
    <w:rsid w:val="00D53899"/>
    <w:rsid w:val="00D539F0"/>
    <w:rsid w:val="00D53D03"/>
    <w:rsid w:val="00D53D3C"/>
    <w:rsid w:val="00D54572"/>
    <w:rsid w:val="00D550FE"/>
    <w:rsid w:val="00D56188"/>
    <w:rsid w:val="00D56412"/>
    <w:rsid w:val="00D56935"/>
    <w:rsid w:val="00D56CCE"/>
    <w:rsid w:val="00D57623"/>
    <w:rsid w:val="00D57996"/>
    <w:rsid w:val="00D60976"/>
    <w:rsid w:val="00D60F7D"/>
    <w:rsid w:val="00D615CE"/>
    <w:rsid w:val="00D616EF"/>
    <w:rsid w:val="00D61FA7"/>
    <w:rsid w:val="00D63616"/>
    <w:rsid w:val="00D64633"/>
    <w:rsid w:val="00D65BE0"/>
    <w:rsid w:val="00D65DA7"/>
    <w:rsid w:val="00D66343"/>
    <w:rsid w:val="00D665AE"/>
    <w:rsid w:val="00D66794"/>
    <w:rsid w:val="00D66EA4"/>
    <w:rsid w:val="00D67CE7"/>
    <w:rsid w:val="00D704E6"/>
    <w:rsid w:val="00D7062A"/>
    <w:rsid w:val="00D7074C"/>
    <w:rsid w:val="00D70D43"/>
    <w:rsid w:val="00D73A72"/>
    <w:rsid w:val="00D73D94"/>
    <w:rsid w:val="00D73EA2"/>
    <w:rsid w:val="00D74059"/>
    <w:rsid w:val="00D74454"/>
    <w:rsid w:val="00D74845"/>
    <w:rsid w:val="00D74E73"/>
    <w:rsid w:val="00D76121"/>
    <w:rsid w:val="00D76772"/>
    <w:rsid w:val="00D76E48"/>
    <w:rsid w:val="00D80D0B"/>
    <w:rsid w:val="00D81106"/>
    <w:rsid w:val="00D821FC"/>
    <w:rsid w:val="00D832C4"/>
    <w:rsid w:val="00D8332B"/>
    <w:rsid w:val="00D837CF"/>
    <w:rsid w:val="00D83B84"/>
    <w:rsid w:val="00D83DED"/>
    <w:rsid w:val="00D84625"/>
    <w:rsid w:val="00D84690"/>
    <w:rsid w:val="00D84A23"/>
    <w:rsid w:val="00D84B8F"/>
    <w:rsid w:val="00D856DA"/>
    <w:rsid w:val="00D85A60"/>
    <w:rsid w:val="00D8609B"/>
    <w:rsid w:val="00D86795"/>
    <w:rsid w:val="00D870C8"/>
    <w:rsid w:val="00D872D2"/>
    <w:rsid w:val="00D876E2"/>
    <w:rsid w:val="00D87839"/>
    <w:rsid w:val="00D87ECA"/>
    <w:rsid w:val="00D90782"/>
    <w:rsid w:val="00D908DD"/>
    <w:rsid w:val="00D90D65"/>
    <w:rsid w:val="00D90FE2"/>
    <w:rsid w:val="00D912A9"/>
    <w:rsid w:val="00D919FB"/>
    <w:rsid w:val="00D921E9"/>
    <w:rsid w:val="00D92924"/>
    <w:rsid w:val="00D92966"/>
    <w:rsid w:val="00D9298F"/>
    <w:rsid w:val="00D93ADC"/>
    <w:rsid w:val="00D94835"/>
    <w:rsid w:val="00D94EA8"/>
    <w:rsid w:val="00D9514C"/>
    <w:rsid w:val="00D95587"/>
    <w:rsid w:val="00D9627F"/>
    <w:rsid w:val="00D96439"/>
    <w:rsid w:val="00D96668"/>
    <w:rsid w:val="00D96A03"/>
    <w:rsid w:val="00D9780A"/>
    <w:rsid w:val="00D9782F"/>
    <w:rsid w:val="00D97A49"/>
    <w:rsid w:val="00DA0454"/>
    <w:rsid w:val="00DA1060"/>
    <w:rsid w:val="00DA1E97"/>
    <w:rsid w:val="00DA26FA"/>
    <w:rsid w:val="00DA27D8"/>
    <w:rsid w:val="00DA2B25"/>
    <w:rsid w:val="00DA2EF1"/>
    <w:rsid w:val="00DA3227"/>
    <w:rsid w:val="00DA3337"/>
    <w:rsid w:val="00DA39F5"/>
    <w:rsid w:val="00DA4B9F"/>
    <w:rsid w:val="00DA6858"/>
    <w:rsid w:val="00DA734F"/>
    <w:rsid w:val="00DA795B"/>
    <w:rsid w:val="00DA7A0F"/>
    <w:rsid w:val="00DB1AC3"/>
    <w:rsid w:val="00DB2346"/>
    <w:rsid w:val="00DB341B"/>
    <w:rsid w:val="00DB3EB7"/>
    <w:rsid w:val="00DB4ED0"/>
    <w:rsid w:val="00DB4EF6"/>
    <w:rsid w:val="00DB4FDD"/>
    <w:rsid w:val="00DB65D1"/>
    <w:rsid w:val="00DB68BE"/>
    <w:rsid w:val="00DB70AC"/>
    <w:rsid w:val="00DB74C5"/>
    <w:rsid w:val="00DB75D4"/>
    <w:rsid w:val="00DB790D"/>
    <w:rsid w:val="00DC0E57"/>
    <w:rsid w:val="00DC13B0"/>
    <w:rsid w:val="00DC1875"/>
    <w:rsid w:val="00DC1C26"/>
    <w:rsid w:val="00DC22F3"/>
    <w:rsid w:val="00DC24C4"/>
    <w:rsid w:val="00DC2CF2"/>
    <w:rsid w:val="00DC31A1"/>
    <w:rsid w:val="00DC43DB"/>
    <w:rsid w:val="00DC4BB8"/>
    <w:rsid w:val="00DC4C7E"/>
    <w:rsid w:val="00DC6611"/>
    <w:rsid w:val="00DC6C5C"/>
    <w:rsid w:val="00DC7B0F"/>
    <w:rsid w:val="00DC7BEC"/>
    <w:rsid w:val="00DC7D9F"/>
    <w:rsid w:val="00DD03FD"/>
    <w:rsid w:val="00DD0466"/>
    <w:rsid w:val="00DD04B7"/>
    <w:rsid w:val="00DD1E2C"/>
    <w:rsid w:val="00DD2467"/>
    <w:rsid w:val="00DD2F4C"/>
    <w:rsid w:val="00DD30A8"/>
    <w:rsid w:val="00DD3E3E"/>
    <w:rsid w:val="00DD416A"/>
    <w:rsid w:val="00DD52AE"/>
    <w:rsid w:val="00DD5AAF"/>
    <w:rsid w:val="00DD6B81"/>
    <w:rsid w:val="00DD738E"/>
    <w:rsid w:val="00DD7C80"/>
    <w:rsid w:val="00DD7D50"/>
    <w:rsid w:val="00DE0B2D"/>
    <w:rsid w:val="00DE0D5B"/>
    <w:rsid w:val="00DE10AB"/>
    <w:rsid w:val="00DE1549"/>
    <w:rsid w:val="00DE20C0"/>
    <w:rsid w:val="00DE2C1A"/>
    <w:rsid w:val="00DE2C34"/>
    <w:rsid w:val="00DE2D99"/>
    <w:rsid w:val="00DE3A02"/>
    <w:rsid w:val="00DE429F"/>
    <w:rsid w:val="00DE4AB5"/>
    <w:rsid w:val="00DE5149"/>
    <w:rsid w:val="00DE53D4"/>
    <w:rsid w:val="00DE57E0"/>
    <w:rsid w:val="00DE59B3"/>
    <w:rsid w:val="00DE5FCC"/>
    <w:rsid w:val="00DE63FE"/>
    <w:rsid w:val="00DE66F4"/>
    <w:rsid w:val="00DE71EB"/>
    <w:rsid w:val="00DF0FAB"/>
    <w:rsid w:val="00DF1915"/>
    <w:rsid w:val="00DF1B98"/>
    <w:rsid w:val="00DF239C"/>
    <w:rsid w:val="00DF341A"/>
    <w:rsid w:val="00DF38EA"/>
    <w:rsid w:val="00DF4412"/>
    <w:rsid w:val="00DF4665"/>
    <w:rsid w:val="00DF46E6"/>
    <w:rsid w:val="00DF48C1"/>
    <w:rsid w:val="00DF5177"/>
    <w:rsid w:val="00DF5A94"/>
    <w:rsid w:val="00DF5B31"/>
    <w:rsid w:val="00DF5BFD"/>
    <w:rsid w:val="00DF5EDC"/>
    <w:rsid w:val="00DF6089"/>
    <w:rsid w:val="00DF676C"/>
    <w:rsid w:val="00DF6B3B"/>
    <w:rsid w:val="00DF7889"/>
    <w:rsid w:val="00DF7E39"/>
    <w:rsid w:val="00E00043"/>
    <w:rsid w:val="00E01549"/>
    <w:rsid w:val="00E0186C"/>
    <w:rsid w:val="00E02112"/>
    <w:rsid w:val="00E0219B"/>
    <w:rsid w:val="00E0274A"/>
    <w:rsid w:val="00E052BD"/>
    <w:rsid w:val="00E059C0"/>
    <w:rsid w:val="00E05FFD"/>
    <w:rsid w:val="00E1070D"/>
    <w:rsid w:val="00E116EF"/>
    <w:rsid w:val="00E119E4"/>
    <w:rsid w:val="00E12A75"/>
    <w:rsid w:val="00E14407"/>
    <w:rsid w:val="00E14AB9"/>
    <w:rsid w:val="00E14DC5"/>
    <w:rsid w:val="00E151AC"/>
    <w:rsid w:val="00E15A60"/>
    <w:rsid w:val="00E15FFE"/>
    <w:rsid w:val="00E172A2"/>
    <w:rsid w:val="00E1736E"/>
    <w:rsid w:val="00E21725"/>
    <w:rsid w:val="00E21FE0"/>
    <w:rsid w:val="00E2249C"/>
    <w:rsid w:val="00E22E03"/>
    <w:rsid w:val="00E23A54"/>
    <w:rsid w:val="00E23B74"/>
    <w:rsid w:val="00E25A83"/>
    <w:rsid w:val="00E25A8A"/>
    <w:rsid w:val="00E260F1"/>
    <w:rsid w:val="00E270F3"/>
    <w:rsid w:val="00E27138"/>
    <w:rsid w:val="00E3039F"/>
    <w:rsid w:val="00E30829"/>
    <w:rsid w:val="00E30B71"/>
    <w:rsid w:val="00E30D8E"/>
    <w:rsid w:val="00E30F40"/>
    <w:rsid w:val="00E312B7"/>
    <w:rsid w:val="00E31DAB"/>
    <w:rsid w:val="00E31DB8"/>
    <w:rsid w:val="00E329B7"/>
    <w:rsid w:val="00E3305A"/>
    <w:rsid w:val="00E3374B"/>
    <w:rsid w:val="00E33D5D"/>
    <w:rsid w:val="00E344D2"/>
    <w:rsid w:val="00E34526"/>
    <w:rsid w:val="00E347AA"/>
    <w:rsid w:val="00E352D9"/>
    <w:rsid w:val="00E36B91"/>
    <w:rsid w:val="00E36C90"/>
    <w:rsid w:val="00E4008A"/>
    <w:rsid w:val="00E41085"/>
    <w:rsid w:val="00E42458"/>
    <w:rsid w:val="00E4249E"/>
    <w:rsid w:val="00E42A67"/>
    <w:rsid w:val="00E42B59"/>
    <w:rsid w:val="00E42E17"/>
    <w:rsid w:val="00E42E39"/>
    <w:rsid w:val="00E43190"/>
    <w:rsid w:val="00E43328"/>
    <w:rsid w:val="00E43334"/>
    <w:rsid w:val="00E4347C"/>
    <w:rsid w:val="00E4471E"/>
    <w:rsid w:val="00E4478B"/>
    <w:rsid w:val="00E450AD"/>
    <w:rsid w:val="00E45169"/>
    <w:rsid w:val="00E451F0"/>
    <w:rsid w:val="00E453A4"/>
    <w:rsid w:val="00E4576A"/>
    <w:rsid w:val="00E46452"/>
    <w:rsid w:val="00E46962"/>
    <w:rsid w:val="00E470FC"/>
    <w:rsid w:val="00E508BB"/>
    <w:rsid w:val="00E509FB"/>
    <w:rsid w:val="00E51372"/>
    <w:rsid w:val="00E5190A"/>
    <w:rsid w:val="00E522E3"/>
    <w:rsid w:val="00E523FE"/>
    <w:rsid w:val="00E5253E"/>
    <w:rsid w:val="00E53916"/>
    <w:rsid w:val="00E53DEB"/>
    <w:rsid w:val="00E54BFE"/>
    <w:rsid w:val="00E54F7A"/>
    <w:rsid w:val="00E5641C"/>
    <w:rsid w:val="00E5664F"/>
    <w:rsid w:val="00E573F8"/>
    <w:rsid w:val="00E6022F"/>
    <w:rsid w:val="00E605DA"/>
    <w:rsid w:val="00E6130F"/>
    <w:rsid w:val="00E62563"/>
    <w:rsid w:val="00E62974"/>
    <w:rsid w:val="00E629CC"/>
    <w:rsid w:val="00E62D9B"/>
    <w:rsid w:val="00E63FEB"/>
    <w:rsid w:val="00E65560"/>
    <w:rsid w:val="00E662F5"/>
    <w:rsid w:val="00E66BF5"/>
    <w:rsid w:val="00E66DFD"/>
    <w:rsid w:val="00E67490"/>
    <w:rsid w:val="00E67E07"/>
    <w:rsid w:val="00E703E5"/>
    <w:rsid w:val="00E709D6"/>
    <w:rsid w:val="00E7104E"/>
    <w:rsid w:val="00E723B5"/>
    <w:rsid w:val="00E723BB"/>
    <w:rsid w:val="00E72FDF"/>
    <w:rsid w:val="00E7300A"/>
    <w:rsid w:val="00E73512"/>
    <w:rsid w:val="00E73628"/>
    <w:rsid w:val="00E737C4"/>
    <w:rsid w:val="00E73A13"/>
    <w:rsid w:val="00E73FBA"/>
    <w:rsid w:val="00E756A1"/>
    <w:rsid w:val="00E75DA5"/>
    <w:rsid w:val="00E7600A"/>
    <w:rsid w:val="00E76386"/>
    <w:rsid w:val="00E8104F"/>
    <w:rsid w:val="00E81323"/>
    <w:rsid w:val="00E814BA"/>
    <w:rsid w:val="00E83550"/>
    <w:rsid w:val="00E83CC7"/>
    <w:rsid w:val="00E83EE1"/>
    <w:rsid w:val="00E84484"/>
    <w:rsid w:val="00E845FB"/>
    <w:rsid w:val="00E85903"/>
    <w:rsid w:val="00E85A7B"/>
    <w:rsid w:val="00E86137"/>
    <w:rsid w:val="00E8646D"/>
    <w:rsid w:val="00E90136"/>
    <w:rsid w:val="00E904C6"/>
    <w:rsid w:val="00E9067C"/>
    <w:rsid w:val="00E9109F"/>
    <w:rsid w:val="00E917F6"/>
    <w:rsid w:val="00E9280C"/>
    <w:rsid w:val="00E92A8A"/>
    <w:rsid w:val="00E9379F"/>
    <w:rsid w:val="00E93B32"/>
    <w:rsid w:val="00E93F48"/>
    <w:rsid w:val="00E93FCF"/>
    <w:rsid w:val="00E94F10"/>
    <w:rsid w:val="00E96835"/>
    <w:rsid w:val="00E9696E"/>
    <w:rsid w:val="00E974D0"/>
    <w:rsid w:val="00E97A17"/>
    <w:rsid w:val="00EA006C"/>
    <w:rsid w:val="00EA01B1"/>
    <w:rsid w:val="00EA05F0"/>
    <w:rsid w:val="00EA086B"/>
    <w:rsid w:val="00EA0F40"/>
    <w:rsid w:val="00EA10E3"/>
    <w:rsid w:val="00EA127D"/>
    <w:rsid w:val="00EA1EBF"/>
    <w:rsid w:val="00EA22F3"/>
    <w:rsid w:val="00EA32DC"/>
    <w:rsid w:val="00EA32EB"/>
    <w:rsid w:val="00EA346B"/>
    <w:rsid w:val="00EA48F6"/>
    <w:rsid w:val="00EA4A16"/>
    <w:rsid w:val="00EA4D8A"/>
    <w:rsid w:val="00EA5422"/>
    <w:rsid w:val="00EA5AED"/>
    <w:rsid w:val="00EA60EF"/>
    <w:rsid w:val="00EA6127"/>
    <w:rsid w:val="00EA6659"/>
    <w:rsid w:val="00EB0A50"/>
    <w:rsid w:val="00EB1D9B"/>
    <w:rsid w:val="00EB2290"/>
    <w:rsid w:val="00EB2AC5"/>
    <w:rsid w:val="00EB3645"/>
    <w:rsid w:val="00EB40E6"/>
    <w:rsid w:val="00EB6205"/>
    <w:rsid w:val="00EB640C"/>
    <w:rsid w:val="00EB6A42"/>
    <w:rsid w:val="00EB6CBF"/>
    <w:rsid w:val="00EB6DA9"/>
    <w:rsid w:val="00EB7904"/>
    <w:rsid w:val="00EC0149"/>
    <w:rsid w:val="00EC0C37"/>
    <w:rsid w:val="00EC12C4"/>
    <w:rsid w:val="00EC15AB"/>
    <w:rsid w:val="00EC2120"/>
    <w:rsid w:val="00EC4D1F"/>
    <w:rsid w:val="00EC660A"/>
    <w:rsid w:val="00EC668A"/>
    <w:rsid w:val="00EC6898"/>
    <w:rsid w:val="00EC7291"/>
    <w:rsid w:val="00EC768B"/>
    <w:rsid w:val="00ED02CA"/>
    <w:rsid w:val="00ED0C23"/>
    <w:rsid w:val="00ED1D09"/>
    <w:rsid w:val="00ED28A6"/>
    <w:rsid w:val="00ED42F3"/>
    <w:rsid w:val="00ED436C"/>
    <w:rsid w:val="00ED4894"/>
    <w:rsid w:val="00ED5199"/>
    <w:rsid w:val="00ED523D"/>
    <w:rsid w:val="00ED5B03"/>
    <w:rsid w:val="00ED693A"/>
    <w:rsid w:val="00ED6C04"/>
    <w:rsid w:val="00ED719D"/>
    <w:rsid w:val="00ED7A35"/>
    <w:rsid w:val="00EE02E4"/>
    <w:rsid w:val="00EE0844"/>
    <w:rsid w:val="00EE0EA5"/>
    <w:rsid w:val="00EE0FAD"/>
    <w:rsid w:val="00EE140D"/>
    <w:rsid w:val="00EE183B"/>
    <w:rsid w:val="00EE2ADB"/>
    <w:rsid w:val="00EE2BF1"/>
    <w:rsid w:val="00EE2F04"/>
    <w:rsid w:val="00EE4451"/>
    <w:rsid w:val="00EE4532"/>
    <w:rsid w:val="00EE56C0"/>
    <w:rsid w:val="00EE67C9"/>
    <w:rsid w:val="00EE715E"/>
    <w:rsid w:val="00EF02C3"/>
    <w:rsid w:val="00EF031C"/>
    <w:rsid w:val="00EF05AD"/>
    <w:rsid w:val="00EF1310"/>
    <w:rsid w:val="00EF1660"/>
    <w:rsid w:val="00EF2936"/>
    <w:rsid w:val="00EF4D31"/>
    <w:rsid w:val="00EF4EE2"/>
    <w:rsid w:val="00EF54EF"/>
    <w:rsid w:val="00EF5A94"/>
    <w:rsid w:val="00EF5CD8"/>
    <w:rsid w:val="00EF60F2"/>
    <w:rsid w:val="00EF6AC3"/>
    <w:rsid w:val="00EF76AA"/>
    <w:rsid w:val="00F003A5"/>
    <w:rsid w:val="00F01A98"/>
    <w:rsid w:val="00F01D62"/>
    <w:rsid w:val="00F0205A"/>
    <w:rsid w:val="00F02286"/>
    <w:rsid w:val="00F023D3"/>
    <w:rsid w:val="00F0350D"/>
    <w:rsid w:val="00F03964"/>
    <w:rsid w:val="00F040D6"/>
    <w:rsid w:val="00F04DC0"/>
    <w:rsid w:val="00F0544B"/>
    <w:rsid w:val="00F0560E"/>
    <w:rsid w:val="00F05747"/>
    <w:rsid w:val="00F05763"/>
    <w:rsid w:val="00F05BA6"/>
    <w:rsid w:val="00F070FF"/>
    <w:rsid w:val="00F0713F"/>
    <w:rsid w:val="00F0753D"/>
    <w:rsid w:val="00F07A2B"/>
    <w:rsid w:val="00F10251"/>
    <w:rsid w:val="00F10D06"/>
    <w:rsid w:val="00F112A8"/>
    <w:rsid w:val="00F11E07"/>
    <w:rsid w:val="00F12931"/>
    <w:rsid w:val="00F129D5"/>
    <w:rsid w:val="00F129DF"/>
    <w:rsid w:val="00F12B4E"/>
    <w:rsid w:val="00F13271"/>
    <w:rsid w:val="00F14B0B"/>
    <w:rsid w:val="00F1563E"/>
    <w:rsid w:val="00F161FE"/>
    <w:rsid w:val="00F170A6"/>
    <w:rsid w:val="00F17476"/>
    <w:rsid w:val="00F20218"/>
    <w:rsid w:val="00F20450"/>
    <w:rsid w:val="00F2097D"/>
    <w:rsid w:val="00F209EB"/>
    <w:rsid w:val="00F21C1A"/>
    <w:rsid w:val="00F220E8"/>
    <w:rsid w:val="00F2271E"/>
    <w:rsid w:val="00F22CF0"/>
    <w:rsid w:val="00F23A4F"/>
    <w:rsid w:val="00F23CEA"/>
    <w:rsid w:val="00F245E7"/>
    <w:rsid w:val="00F24C32"/>
    <w:rsid w:val="00F2553E"/>
    <w:rsid w:val="00F255D7"/>
    <w:rsid w:val="00F25FC2"/>
    <w:rsid w:val="00F30F76"/>
    <w:rsid w:val="00F31310"/>
    <w:rsid w:val="00F313A6"/>
    <w:rsid w:val="00F327F6"/>
    <w:rsid w:val="00F32867"/>
    <w:rsid w:val="00F336AF"/>
    <w:rsid w:val="00F339E2"/>
    <w:rsid w:val="00F3405B"/>
    <w:rsid w:val="00F36341"/>
    <w:rsid w:val="00F36CB2"/>
    <w:rsid w:val="00F36D6A"/>
    <w:rsid w:val="00F36FB0"/>
    <w:rsid w:val="00F3722C"/>
    <w:rsid w:val="00F372DC"/>
    <w:rsid w:val="00F37857"/>
    <w:rsid w:val="00F37D6C"/>
    <w:rsid w:val="00F40310"/>
    <w:rsid w:val="00F4067E"/>
    <w:rsid w:val="00F40AD4"/>
    <w:rsid w:val="00F40CB3"/>
    <w:rsid w:val="00F413EC"/>
    <w:rsid w:val="00F41AF7"/>
    <w:rsid w:val="00F41C7B"/>
    <w:rsid w:val="00F41FF8"/>
    <w:rsid w:val="00F42526"/>
    <w:rsid w:val="00F42751"/>
    <w:rsid w:val="00F42936"/>
    <w:rsid w:val="00F42C0C"/>
    <w:rsid w:val="00F446D9"/>
    <w:rsid w:val="00F44756"/>
    <w:rsid w:val="00F46712"/>
    <w:rsid w:val="00F479DE"/>
    <w:rsid w:val="00F5098E"/>
    <w:rsid w:val="00F51455"/>
    <w:rsid w:val="00F519E5"/>
    <w:rsid w:val="00F51DF1"/>
    <w:rsid w:val="00F5211F"/>
    <w:rsid w:val="00F5357B"/>
    <w:rsid w:val="00F53C20"/>
    <w:rsid w:val="00F543EE"/>
    <w:rsid w:val="00F545B5"/>
    <w:rsid w:val="00F5476C"/>
    <w:rsid w:val="00F549E4"/>
    <w:rsid w:val="00F54A89"/>
    <w:rsid w:val="00F54C1B"/>
    <w:rsid w:val="00F54FFB"/>
    <w:rsid w:val="00F602C7"/>
    <w:rsid w:val="00F60455"/>
    <w:rsid w:val="00F60730"/>
    <w:rsid w:val="00F60A10"/>
    <w:rsid w:val="00F60FD9"/>
    <w:rsid w:val="00F6163E"/>
    <w:rsid w:val="00F61F4D"/>
    <w:rsid w:val="00F62053"/>
    <w:rsid w:val="00F623A0"/>
    <w:rsid w:val="00F63444"/>
    <w:rsid w:val="00F6356C"/>
    <w:rsid w:val="00F635E2"/>
    <w:rsid w:val="00F64082"/>
    <w:rsid w:val="00F646BC"/>
    <w:rsid w:val="00F65A93"/>
    <w:rsid w:val="00F6730A"/>
    <w:rsid w:val="00F678B6"/>
    <w:rsid w:val="00F679F9"/>
    <w:rsid w:val="00F67E76"/>
    <w:rsid w:val="00F71601"/>
    <w:rsid w:val="00F718CD"/>
    <w:rsid w:val="00F71F28"/>
    <w:rsid w:val="00F723CD"/>
    <w:rsid w:val="00F7281F"/>
    <w:rsid w:val="00F72A68"/>
    <w:rsid w:val="00F72C53"/>
    <w:rsid w:val="00F7339E"/>
    <w:rsid w:val="00F735A1"/>
    <w:rsid w:val="00F737B9"/>
    <w:rsid w:val="00F75099"/>
    <w:rsid w:val="00F75881"/>
    <w:rsid w:val="00F75F89"/>
    <w:rsid w:val="00F75FC0"/>
    <w:rsid w:val="00F77A1A"/>
    <w:rsid w:val="00F77ABB"/>
    <w:rsid w:val="00F80B15"/>
    <w:rsid w:val="00F80FAD"/>
    <w:rsid w:val="00F813F8"/>
    <w:rsid w:val="00F827E5"/>
    <w:rsid w:val="00F82BB6"/>
    <w:rsid w:val="00F83BDC"/>
    <w:rsid w:val="00F83DB4"/>
    <w:rsid w:val="00F842E0"/>
    <w:rsid w:val="00F8442E"/>
    <w:rsid w:val="00F84477"/>
    <w:rsid w:val="00F8456E"/>
    <w:rsid w:val="00F84641"/>
    <w:rsid w:val="00F84C5F"/>
    <w:rsid w:val="00F8503A"/>
    <w:rsid w:val="00F854B9"/>
    <w:rsid w:val="00F8574B"/>
    <w:rsid w:val="00F86761"/>
    <w:rsid w:val="00F86A29"/>
    <w:rsid w:val="00F876CF"/>
    <w:rsid w:val="00F87916"/>
    <w:rsid w:val="00F90078"/>
    <w:rsid w:val="00F90439"/>
    <w:rsid w:val="00F91942"/>
    <w:rsid w:val="00F91A62"/>
    <w:rsid w:val="00F92033"/>
    <w:rsid w:val="00F92651"/>
    <w:rsid w:val="00F92948"/>
    <w:rsid w:val="00F929CF"/>
    <w:rsid w:val="00F93743"/>
    <w:rsid w:val="00F9438B"/>
    <w:rsid w:val="00F94F34"/>
    <w:rsid w:val="00F9510F"/>
    <w:rsid w:val="00F95380"/>
    <w:rsid w:val="00F95C56"/>
    <w:rsid w:val="00F95FC9"/>
    <w:rsid w:val="00F96593"/>
    <w:rsid w:val="00F966B4"/>
    <w:rsid w:val="00F967CC"/>
    <w:rsid w:val="00F9787E"/>
    <w:rsid w:val="00F97B85"/>
    <w:rsid w:val="00FA068C"/>
    <w:rsid w:val="00FA2392"/>
    <w:rsid w:val="00FA3403"/>
    <w:rsid w:val="00FA4B70"/>
    <w:rsid w:val="00FA4BD4"/>
    <w:rsid w:val="00FA5216"/>
    <w:rsid w:val="00FA5441"/>
    <w:rsid w:val="00FA55E6"/>
    <w:rsid w:val="00FA66DE"/>
    <w:rsid w:val="00FA6A4A"/>
    <w:rsid w:val="00FA79E7"/>
    <w:rsid w:val="00FB01E4"/>
    <w:rsid w:val="00FB03E2"/>
    <w:rsid w:val="00FB0435"/>
    <w:rsid w:val="00FB07CF"/>
    <w:rsid w:val="00FB1995"/>
    <w:rsid w:val="00FB1EC2"/>
    <w:rsid w:val="00FB2392"/>
    <w:rsid w:val="00FB2E96"/>
    <w:rsid w:val="00FB3941"/>
    <w:rsid w:val="00FB3A8B"/>
    <w:rsid w:val="00FB4A5C"/>
    <w:rsid w:val="00FB50E2"/>
    <w:rsid w:val="00FB5691"/>
    <w:rsid w:val="00FB5C7B"/>
    <w:rsid w:val="00FB5D34"/>
    <w:rsid w:val="00FB622E"/>
    <w:rsid w:val="00FB62DA"/>
    <w:rsid w:val="00FB6CCD"/>
    <w:rsid w:val="00FB7686"/>
    <w:rsid w:val="00FB77B1"/>
    <w:rsid w:val="00FB784D"/>
    <w:rsid w:val="00FB78A5"/>
    <w:rsid w:val="00FC02A5"/>
    <w:rsid w:val="00FC0363"/>
    <w:rsid w:val="00FC03CA"/>
    <w:rsid w:val="00FC0464"/>
    <w:rsid w:val="00FC1585"/>
    <w:rsid w:val="00FC2266"/>
    <w:rsid w:val="00FC302E"/>
    <w:rsid w:val="00FC3138"/>
    <w:rsid w:val="00FC343A"/>
    <w:rsid w:val="00FC511B"/>
    <w:rsid w:val="00FC56B7"/>
    <w:rsid w:val="00FC64CB"/>
    <w:rsid w:val="00FC6779"/>
    <w:rsid w:val="00FC7CD9"/>
    <w:rsid w:val="00FD003A"/>
    <w:rsid w:val="00FD15C9"/>
    <w:rsid w:val="00FD16E5"/>
    <w:rsid w:val="00FD171E"/>
    <w:rsid w:val="00FD1888"/>
    <w:rsid w:val="00FD1AA0"/>
    <w:rsid w:val="00FD2459"/>
    <w:rsid w:val="00FD362D"/>
    <w:rsid w:val="00FD3A5D"/>
    <w:rsid w:val="00FD3F15"/>
    <w:rsid w:val="00FD45EF"/>
    <w:rsid w:val="00FD4676"/>
    <w:rsid w:val="00FD55D9"/>
    <w:rsid w:val="00FD5760"/>
    <w:rsid w:val="00FD68FC"/>
    <w:rsid w:val="00FD6ED3"/>
    <w:rsid w:val="00FD74AE"/>
    <w:rsid w:val="00FD7EDD"/>
    <w:rsid w:val="00FE0830"/>
    <w:rsid w:val="00FE094F"/>
    <w:rsid w:val="00FE2127"/>
    <w:rsid w:val="00FE2548"/>
    <w:rsid w:val="00FE3856"/>
    <w:rsid w:val="00FE38B5"/>
    <w:rsid w:val="00FE4744"/>
    <w:rsid w:val="00FE65C4"/>
    <w:rsid w:val="00FE67B5"/>
    <w:rsid w:val="00FE67D3"/>
    <w:rsid w:val="00FE698E"/>
    <w:rsid w:val="00FE6D5D"/>
    <w:rsid w:val="00FE6EB0"/>
    <w:rsid w:val="00FE71A2"/>
    <w:rsid w:val="00FE7512"/>
    <w:rsid w:val="00FE78A9"/>
    <w:rsid w:val="00FE7A42"/>
    <w:rsid w:val="00FE7BEE"/>
    <w:rsid w:val="00FF0DBD"/>
    <w:rsid w:val="00FF1595"/>
    <w:rsid w:val="00FF1870"/>
    <w:rsid w:val="00FF18C5"/>
    <w:rsid w:val="00FF3234"/>
    <w:rsid w:val="00FF3F9D"/>
    <w:rsid w:val="00FF4E52"/>
    <w:rsid w:val="00FF5B1E"/>
    <w:rsid w:val="00FF5B67"/>
    <w:rsid w:val="00FF5BFE"/>
    <w:rsid w:val="00FF6292"/>
    <w:rsid w:val="00FF679C"/>
    <w:rsid w:val="00FF7D0D"/>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2A9B9"/>
  <w15:chartTrackingRefBased/>
  <w15:docId w15:val="{D5A1153D-1118-44EA-B56C-24AE6D2B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90D"/>
    <w:rPr>
      <w:sz w:val="24"/>
      <w:szCs w:val="24"/>
    </w:rPr>
  </w:style>
  <w:style w:type="paragraph" w:styleId="Heading2">
    <w:name w:val="heading 2"/>
    <w:basedOn w:val="Normal"/>
    <w:link w:val="Heading2Char"/>
    <w:uiPriority w:val="9"/>
    <w:qFormat/>
    <w:rsid w:val="00B156AE"/>
    <w:pPr>
      <w:spacing w:before="100" w:beforeAutospacing="1" w:after="100" w:afterAutospacing="1"/>
      <w:outlineLvl w:val="1"/>
    </w:pPr>
    <w:rPr>
      <w:b/>
      <w:bCs/>
      <w:sz w:val="36"/>
      <w:szCs w:val="36"/>
      <w:lang w:val="ro-RO" w:eastAsia="ro-RO"/>
    </w:rPr>
  </w:style>
  <w:style w:type="paragraph" w:styleId="Heading4">
    <w:name w:val="heading 4"/>
    <w:basedOn w:val="Normal"/>
    <w:next w:val="Normal"/>
    <w:link w:val="Heading4Char"/>
    <w:semiHidden/>
    <w:unhideWhenUsed/>
    <w:qFormat/>
    <w:rsid w:val="00AA5B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90D"/>
    <w:rPr>
      <w:b/>
      <w:bCs/>
    </w:rPr>
  </w:style>
  <w:style w:type="character" w:customStyle="1" w:styleId="docheader">
    <w:name w:val="doc_header"/>
    <w:basedOn w:val="DefaultParagraphFont"/>
    <w:rsid w:val="0091590D"/>
  </w:style>
  <w:style w:type="paragraph" w:styleId="NormalWeb">
    <w:name w:val="Normal (Web)"/>
    <w:basedOn w:val="Normal"/>
    <w:uiPriority w:val="99"/>
    <w:unhideWhenUsed/>
    <w:rsid w:val="0091590D"/>
  </w:style>
  <w:style w:type="character" w:customStyle="1" w:styleId="ln2anexa">
    <w:name w:val="ln2anexa"/>
    <w:basedOn w:val="DefaultParagraphFont"/>
    <w:rsid w:val="00C22AFD"/>
  </w:style>
  <w:style w:type="character" w:customStyle="1" w:styleId="ln2tanexa">
    <w:name w:val="ln2tanexa"/>
    <w:basedOn w:val="DefaultParagraphFont"/>
    <w:rsid w:val="00C22AFD"/>
  </w:style>
  <w:style w:type="character" w:customStyle="1" w:styleId="ln2paragraf">
    <w:name w:val="ln2paragraf"/>
    <w:basedOn w:val="DefaultParagraphFont"/>
    <w:rsid w:val="00C22AFD"/>
  </w:style>
  <w:style w:type="character" w:customStyle="1" w:styleId="ln2tparagraf">
    <w:name w:val="ln2tparagraf"/>
    <w:basedOn w:val="DefaultParagraphFont"/>
    <w:rsid w:val="00C22AFD"/>
  </w:style>
  <w:style w:type="character" w:customStyle="1" w:styleId="ln2tabel">
    <w:name w:val="ln2tabel"/>
    <w:basedOn w:val="DefaultParagraphFont"/>
    <w:rsid w:val="00C22AFD"/>
  </w:style>
  <w:style w:type="character" w:customStyle="1" w:styleId="ln2ttabel">
    <w:name w:val="ln2ttabel"/>
    <w:basedOn w:val="DefaultParagraphFont"/>
    <w:rsid w:val="00C22AFD"/>
  </w:style>
  <w:style w:type="paragraph" w:styleId="HTMLPreformatted">
    <w:name w:val="HTML Preformatted"/>
    <w:basedOn w:val="Normal"/>
    <w:link w:val="HTMLPreformattedChar"/>
    <w:uiPriority w:val="99"/>
    <w:unhideWhenUsed/>
    <w:rsid w:val="00C2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22AFD"/>
    <w:rPr>
      <w:rFonts w:ascii="Courier New" w:hAnsi="Courier New" w:cs="Courier New"/>
    </w:rPr>
  </w:style>
  <w:style w:type="character" w:customStyle="1" w:styleId="l5lint">
    <w:name w:val="l5lint"/>
    <w:basedOn w:val="DefaultParagraphFont"/>
    <w:rsid w:val="00C22AFD"/>
  </w:style>
  <w:style w:type="character" w:customStyle="1" w:styleId="ln2nota">
    <w:name w:val="ln2nota"/>
    <w:basedOn w:val="DefaultParagraphFont"/>
    <w:rsid w:val="00C22AFD"/>
  </w:style>
  <w:style w:type="character" w:customStyle="1" w:styleId="ln2tnota">
    <w:name w:val="ln2tnota"/>
    <w:basedOn w:val="DefaultParagraphFont"/>
    <w:rsid w:val="00C22AFD"/>
  </w:style>
  <w:style w:type="character" w:styleId="Hyperlink">
    <w:name w:val="Hyperlink"/>
    <w:basedOn w:val="DefaultParagraphFont"/>
    <w:uiPriority w:val="99"/>
    <w:unhideWhenUsed/>
    <w:rsid w:val="00C22AFD"/>
    <w:rPr>
      <w:color w:val="0000FF"/>
      <w:u w:val="single"/>
    </w:rPr>
  </w:style>
  <w:style w:type="paragraph" w:styleId="Header">
    <w:name w:val="header"/>
    <w:basedOn w:val="Normal"/>
    <w:link w:val="HeaderChar"/>
    <w:uiPriority w:val="99"/>
    <w:unhideWhenUsed/>
    <w:rsid w:val="004B1A39"/>
    <w:pPr>
      <w:tabs>
        <w:tab w:val="center" w:pos="4844"/>
        <w:tab w:val="right" w:pos="9689"/>
      </w:tabs>
    </w:pPr>
  </w:style>
  <w:style w:type="character" w:customStyle="1" w:styleId="HeaderChar">
    <w:name w:val="Header Char"/>
    <w:basedOn w:val="DefaultParagraphFont"/>
    <w:link w:val="Header"/>
    <w:uiPriority w:val="99"/>
    <w:rsid w:val="004B1A39"/>
    <w:rPr>
      <w:sz w:val="24"/>
      <w:szCs w:val="24"/>
    </w:rPr>
  </w:style>
  <w:style w:type="paragraph" w:styleId="Footer">
    <w:name w:val="footer"/>
    <w:basedOn w:val="Normal"/>
    <w:link w:val="FooterChar"/>
    <w:uiPriority w:val="99"/>
    <w:unhideWhenUsed/>
    <w:rsid w:val="004B1A39"/>
    <w:pPr>
      <w:tabs>
        <w:tab w:val="center" w:pos="4844"/>
        <w:tab w:val="right" w:pos="9689"/>
      </w:tabs>
    </w:pPr>
  </w:style>
  <w:style w:type="character" w:customStyle="1" w:styleId="FooterChar">
    <w:name w:val="Footer Char"/>
    <w:basedOn w:val="DefaultParagraphFont"/>
    <w:link w:val="Footer"/>
    <w:uiPriority w:val="99"/>
    <w:rsid w:val="004B1A39"/>
    <w:rPr>
      <w:sz w:val="24"/>
      <w:szCs w:val="24"/>
    </w:rPr>
  </w:style>
  <w:style w:type="paragraph" w:styleId="ListParagraph">
    <w:name w:val="List Paragraph"/>
    <w:basedOn w:val="Normal"/>
    <w:uiPriority w:val="34"/>
    <w:qFormat/>
    <w:rsid w:val="0011429D"/>
    <w:pPr>
      <w:ind w:left="720"/>
      <w:contextualSpacing/>
    </w:pPr>
  </w:style>
  <w:style w:type="table" w:styleId="TableGrid">
    <w:name w:val="Table Grid"/>
    <w:basedOn w:val="TableNormal"/>
    <w:rsid w:val="00091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D92966"/>
  </w:style>
  <w:style w:type="character" w:customStyle="1" w:styleId="spar">
    <w:name w:val="s_par"/>
    <w:basedOn w:val="DefaultParagraphFont"/>
    <w:rsid w:val="00D92966"/>
  </w:style>
  <w:style w:type="paragraph" w:styleId="BalloonText">
    <w:name w:val="Balloon Text"/>
    <w:basedOn w:val="Normal"/>
    <w:link w:val="BalloonTextChar"/>
    <w:semiHidden/>
    <w:unhideWhenUsed/>
    <w:rsid w:val="00694DA0"/>
    <w:rPr>
      <w:rFonts w:ascii="Segoe UI" w:hAnsi="Segoe UI" w:cs="Segoe UI"/>
      <w:sz w:val="18"/>
      <w:szCs w:val="18"/>
    </w:rPr>
  </w:style>
  <w:style w:type="character" w:customStyle="1" w:styleId="BalloonTextChar">
    <w:name w:val="Balloon Text Char"/>
    <w:basedOn w:val="DefaultParagraphFont"/>
    <w:link w:val="BalloonText"/>
    <w:semiHidden/>
    <w:rsid w:val="00694DA0"/>
    <w:rPr>
      <w:rFonts w:ascii="Segoe UI" w:hAnsi="Segoe UI" w:cs="Segoe UI"/>
      <w:sz w:val="18"/>
      <w:szCs w:val="18"/>
    </w:rPr>
  </w:style>
  <w:style w:type="character" w:styleId="CommentReference">
    <w:name w:val="annotation reference"/>
    <w:basedOn w:val="DefaultParagraphFont"/>
    <w:semiHidden/>
    <w:unhideWhenUsed/>
    <w:rsid w:val="00AB7719"/>
    <w:rPr>
      <w:sz w:val="16"/>
      <w:szCs w:val="16"/>
    </w:rPr>
  </w:style>
  <w:style w:type="paragraph" w:styleId="CommentText">
    <w:name w:val="annotation text"/>
    <w:basedOn w:val="Normal"/>
    <w:link w:val="CommentTextChar"/>
    <w:unhideWhenUsed/>
    <w:rsid w:val="00AB7719"/>
    <w:rPr>
      <w:sz w:val="20"/>
      <w:szCs w:val="20"/>
    </w:rPr>
  </w:style>
  <w:style w:type="character" w:customStyle="1" w:styleId="CommentTextChar">
    <w:name w:val="Comment Text Char"/>
    <w:basedOn w:val="DefaultParagraphFont"/>
    <w:link w:val="CommentText"/>
    <w:rsid w:val="00AB7719"/>
  </w:style>
  <w:style w:type="paragraph" w:styleId="CommentSubject">
    <w:name w:val="annotation subject"/>
    <w:basedOn w:val="CommentText"/>
    <w:next w:val="CommentText"/>
    <w:link w:val="CommentSubjectChar"/>
    <w:semiHidden/>
    <w:unhideWhenUsed/>
    <w:rsid w:val="00AB7719"/>
    <w:rPr>
      <w:b/>
      <w:bCs/>
    </w:rPr>
  </w:style>
  <w:style w:type="character" w:customStyle="1" w:styleId="CommentSubjectChar">
    <w:name w:val="Comment Subject Char"/>
    <w:basedOn w:val="CommentTextChar"/>
    <w:link w:val="CommentSubject"/>
    <w:semiHidden/>
    <w:rsid w:val="00AB7719"/>
    <w:rPr>
      <w:b/>
      <w:bCs/>
    </w:rPr>
  </w:style>
  <w:style w:type="paragraph" w:styleId="Revision">
    <w:name w:val="Revision"/>
    <w:hidden/>
    <w:uiPriority w:val="99"/>
    <w:semiHidden/>
    <w:rsid w:val="00A46CA1"/>
    <w:rPr>
      <w:sz w:val="24"/>
      <w:szCs w:val="24"/>
    </w:rPr>
  </w:style>
  <w:style w:type="character" w:styleId="FollowedHyperlink">
    <w:name w:val="FollowedHyperlink"/>
    <w:basedOn w:val="DefaultParagraphFont"/>
    <w:semiHidden/>
    <w:unhideWhenUsed/>
    <w:rsid w:val="003837A8"/>
    <w:rPr>
      <w:color w:val="800080" w:themeColor="followedHyperlink"/>
      <w:u w:val="single"/>
    </w:rPr>
  </w:style>
  <w:style w:type="character" w:customStyle="1" w:styleId="Heading2Char">
    <w:name w:val="Heading 2 Char"/>
    <w:basedOn w:val="DefaultParagraphFont"/>
    <w:link w:val="Heading2"/>
    <w:uiPriority w:val="9"/>
    <w:rsid w:val="00B156AE"/>
    <w:rPr>
      <w:b/>
      <w:bCs/>
      <w:sz w:val="36"/>
      <w:szCs w:val="36"/>
      <w:lang w:val="ro-RO" w:eastAsia="ro-RO"/>
    </w:rPr>
  </w:style>
  <w:style w:type="character" w:customStyle="1" w:styleId="Heading4Char">
    <w:name w:val="Heading 4 Char"/>
    <w:basedOn w:val="DefaultParagraphFont"/>
    <w:link w:val="Heading4"/>
    <w:semiHidden/>
    <w:rsid w:val="00AA5B5D"/>
    <w:rPr>
      <w:rFonts w:asciiTheme="majorHAnsi" w:eastAsiaTheme="majorEastAsia" w:hAnsiTheme="majorHAnsi" w:cstheme="majorBidi"/>
      <w:i/>
      <w:iCs/>
      <w:color w:val="365F91" w:themeColor="accent1" w:themeShade="BF"/>
      <w:sz w:val="24"/>
      <w:szCs w:val="24"/>
    </w:rPr>
  </w:style>
  <w:style w:type="paragraph" w:styleId="FootnoteText">
    <w:name w:val="footnote text"/>
    <w:basedOn w:val="Normal"/>
    <w:link w:val="FootnoteTextChar"/>
    <w:semiHidden/>
    <w:unhideWhenUsed/>
    <w:rsid w:val="00DC4C7E"/>
    <w:rPr>
      <w:sz w:val="20"/>
      <w:szCs w:val="20"/>
    </w:rPr>
  </w:style>
  <w:style w:type="character" w:customStyle="1" w:styleId="FootnoteTextChar">
    <w:name w:val="Footnote Text Char"/>
    <w:basedOn w:val="DefaultParagraphFont"/>
    <w:link w:val="FootnoteText"/>
    <w:semiHidden/>
    <w:rsid w:val="00DC4C7E"/>
  </w:style>
  <w:style w:type="character" w:styleId="FootnoteReference">
    <w:name w:val="footnote reference"/>
    <w:basedOn w:val="DefaultParagraphFont"/>
    <w:semiHidden/>
    <w:unhideWhenUsed/>
    <w:rsid w:val="00DC4C7E"/>
    <w:rPr>
      <w:vertAlign w:val="superscript"/>
    </w:rPr>
  </w:style>
  <w:style w:type="paragraph" w:customStyle="1" w:styleId="doc-ti">
    <w:name w:val="doc-ti"/>
    <w:basedOn w:val="Normal"/>
    <w:rsid w:val="00F602C7"/>
    <w:pPr>
      <w:spacing w:before="100" w:beforeAutospacing="1" w:after="100" w:afterAutospacing="1"/>
    </w:pPr>
    <w:rPr>
      <w:lang w:val="ro-MD" w:eastAsia="ro-MD"/>
    </w:rPr>
  </w:style>
  <w:style w:type="paragraph" w:customStyle="1" w:styleId="Normal1">
    <w:name w:val="Normal1"/>
    <w:basedOn w:val="Normal"/>
    <w:rsid w:val="00F602C7"/>
    <w:pPr>
      <w:spacing w:before="100" w:beforeAutospacing="1" w:after="100" w:afterAutospacing="1"/>
    </w:pPr>
    <w:rPr>
      <w:lang w:val="ro-MD" w:eastAsia="ro-MD"/>
    </w:rPr>
  </w:style>
  <w:style w:type="paragraph" w:customStyle="1" w:styleId="tbl-hdr">
    <w:name w:val="tbl-hdr"/>
    <w:basedOn w:val="Normal"/>
    <w:rsid w:val="00F602C7"/>
    <w:pPr>
      <w:spacing w:before="100" w:beforeAutospacing="1" w:after="100" w:afterAutospacing="1"/>
    </w:pPr>
    <w:rPr>
      <w:lang w:val="ro-MD" w:eastAsia="ro-MD"/>
    </w:rPr>
  </w:style>
  <w:style w:type="paragraph" w:customStyle="1" w:styleId="tbl-txt">
    <w:name w:val="tbl-txt"/>
    <w:basedOn w:val="Normal"/>
    <w:rsid w:val="00F602C7"/>
    <w:pPr>
      <w:spacing w:before="100" w:beforeAutospacing="1" w:after="100" w:afterAutospacing="1"/>
    </w:pPr>
    <w:rPr>
      <w:lang w:val="ro-MD" w:eastAsia="ro-MD"/>
    </w:rPr>
  </w:style>
  <w:style w:type="character" w:customStyle="1" w:styleId="UnresolvedMention1">
    <w:name w:val="Unresolved Mention1"/>
    <w:basedOn w:val="DefaultParagraphFont"/>
    <w:uiPriority w:val="99"/>
    <w:semiHidden/>
    <w:unhideWhenUsed/>
    <w:rsid w:val="0083416D"/>
    <w:rPr>
      <w:color w:val="605E5C"/>
      <w:shd w:val="clear" w:color="auto" w:fill="E1DFDD"/>
    </w:rPr>
  </w:style>
  <w:style w:type="character" w:customStyle="1" w:styleId="UnresolvedMention2">
    <w:name w:val="Unresolved Mention2"/>
    <w:basedOn w:val="DefaultParagraphFont"/>
    <w:uiPriority w:val="99"/>
    <w:semiHidden/>
    <w:unhideWhenUsed/>
    <w:rsid w:val="00503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4138">
      <w:bodyDiv w:val="1"/>
      <w:marLeft w:val="0"/>
      <w:marRight w:val="0"/>
      <w:marTop w:val="0"/>
      <w:marBottom w:val="0"/>
      <w:divBdr>
        <w:top w:val="none" w:sz="0" w:space="0" w:color="auto"/>
        <w:left w:val="none" w:sz="0" w:space="0" w:color="auto"/>
        <w:bottom w:val="none" w:sz="0" w:space="0" w:color="auto"/>
        <w:right w:val="none" w:sz="0" w:space="0" w:color="auto"/>
      </w:divBdr>
    </w:div>
    <w:div w:id="41901996">
      <w:bodyDiv w:val="1"/>
      <w:marLeft w:val="0"/>
      <w:marRight w:val="0"/>
      <w:marTop w:val="0"/>
      <w:marBottom w:val="0"/>
      <w:divBdr>
        <w:top w:val="none" w:sz="0" w:space="0" w:color="auto"/>
        <w:left w:val="none" w:sz="0" w:space="0" w:color="auto"/>
        <w:bottom w:val="none" w:sz="0" w:space="0" w:color="auto"/>
        <w:right w:val="none" w:sz="0" w:space="0" w:color="auto"/>
      </w:divBdr>
      <w:divsChild>
        <w:div w:id="25103358">
          <w:marLeft w:val="0"/>
          <w:marRight w:val="0"/>
          <w:marTop w:val="0"/>
          <w:marBottom w:val="0"/>
          <w:divBdr>
            <w:top w:val="none" w:sz="0" w:space="0" w:color="auto"/>
            <w:left w:val="none" w:sz="0" w:space="0" w:color="auto"/>
            <w:bottom w:val="none" w:sz="0" w:space="0" w:color="auto"/>
            <w:right w:val="none" w:sz="0" w:space="0" w:color="auto"/>
          </w:divBdr>
        </w:div>
        <w:div w:id="178390931">
          <w:marLeft w:val="0"/>
          <w:marRight w:val="0"/>
          <w:marTop w:val="0"/>
          <w:marBottom w:val="0"/>
          <w:divBdr>
            <w:top w:val="none" w:sz="0" w:space="0" w:color="auto"/>
            <w:left w:val="none" w:sz="0" w:space="0" w:color="auto"/>
            <w:bottom w:val="none" w:sz="0" w:space="0" w:color="auto"/>
            <w:right w:val="none" w:sz="0" w:space="0" w:color="auto"/>
          </w:divBdr>
        </w:div>
        <w:div w:id="279456878">
          <w:marLeft w:val="0"/>
          <w:marRight w:val="0"/>
          <w:marTop w:val="0"/>
          <w:marBottom w:val="0"/>
          <w:divBdr>
            <w:top w:val="none" w:sz="0" w:space="0" w:color="auto"/>
            <w:left w:val="none" w:sz="0" w:space="0" w:color="auto"/>
            <w:bottom w:val="none" w:sz="0" w:space="0" w:color="auto"/>
            <w:right w:val="none" w:sz="0" w:space="0" w:color="auto"/>
          </w:divBdr>
        </w:div>
        <w:div w:id="401486972">
          <w:marLeft w:val="0"/>
          <w:marRight w:val="0"/>
          <w:marTop w:val="0"/>
          <w:marBottom w:val="0"/>
          <w:divBdr>
            <w:top w:val="none" w:sz="0" w:space="0" w:color="auto"/>
            <w:left w:val="none" w:sz="0" w:space="0" w:color="auto"/>
            <w:bottom w:val="none" w:sz="0" w:space="0" w:color="auto"/>
            <w:right w:val="none" w:sz="0" w:space="0" w:color="auto"/>
          </w:divBdr>
        </w:div>
        <w:div w:id="650406992">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1051077870">
          <w:marLeft w:val="0"/>
          <w:marRight w:val="0"/>
          <w:marTop w:val="0"/>
          <w:marBottom w:val="0"/>
          <w:divBdr>
            <w:top w:val="none" w:sz="0" w:space="0" w:color="auto"/>
            <w:left w:val="none" w:sz="0" w:space="0" w:color="auto"/>
            <w:bottom w:val="none" w:sz="0" w:space="0" w:color="auto"/>
            <w:right w:val="none" w:sz="0" w:space="0" w:color="auto"/>
          </w:divBdr>
        </w:div>
        <w:div w:id="1840534342">
          <w:marLeft w:val="0"/>
          <w:marRight w:val="0"/>
          <w:marTop w:val="0"/>
          <w:marBottom w:val="0"/>
          <w:divBdr>
            <w:top w:val="none" w:sz="0" w:space="0" w:color="auto"/>
            <w:left w:val="none" w:sz="0" w:space="0" w:color="auto"/>
            <w:bottom w:val="none" w:sz="0" w:space="0" w:color="auto"/>
            <w:right w:val="none" w:sz="0" w:space="0" w:color="auto"/>
          </w:divBdr>
        </w:div>
        <w:div w:id="1890846403">
          <w:marLeft w:val="0"/>
          <w:marRight w:val="0"/>
          <w:marTop w:val="0"/>
          <w:marBottom w:val="0"/>
          <w:divBdr>
            <w:top w:val="none" w:sz="0" w:space="0" w:color="auto"/>
            <w:left w:val="none" w:sz="0" w:space="0" w:color="auto"/>
            <w:bottom w:val="none" w:sz="0" w:space="0" w:color="auto"/>
            <w:right w:val="none" w:sz="0" w:space="0" w:color="auto"/>
          </w:divBdr>
        </w:div>
        <w:div w:id="1998652693">
          <w:marLeft w:val="0"/>
          <w:marRight w:val="0"/>
          <w:marTop w:val="0"/>
          <w:marBottom w:val="0"/>
          <w:divBdr>
            <w:top w:val="none" w:sz="0" w:space="0" w:color="auto"/>
            <w:left w:val="none" w:sz="0" w:space="0" w:color="auto"/>
            <w:bottom w:val="none" w:sz="0" w:space="0" w:color="auto"/>
            <w:right w:val="none" w:sz="0" w:space="0" w:color="auto"/>
          </w:divBdr>
        </w:div>
        <w:div w:id="2085561860">
          <w:marLeft w:val="0"/>
          <w:marRight w:val="0"/>
          <w:marTop w:val="0"/>
          <w:marBottom w:val="0"/>
          <w:divBdr>
            <w:top w:val="none" w:sz="0" w:space="0" w:color="auto"/>
            <w:left w:val="none" w:sz="0" w:space="0" w:color="auto"/>
            <w:bottom w:val="none" w:sz="0" w:space="0" w:color="auto"/>
            <w:right w:val="none" w:sz="0" w:space="0" w:color="auto"/>
          </w:divBdr>
        </w:div>
        <w:div w:id="2135441039">
          <w:marLeft w:val="0"/>
          <w:marRight w:val="0"/>
          <w:marTop w:val="0"/>
          <w:marBottom w:val="0"/>
          <w:divBdr>
            <w:top w:val="none" w:sz="0" w:space="0" w:color="auto"/>
            <w:left w:val="none" w:sz="0" w:space="0" w:color="auto"/>
            <w:bottom w:val="none" w:sz="0" w:space="0" w:color="auto"/>
            <w:right w:val="none" w:sz="0" w:space="0" w:color="auto"/>
          </w:divBdr>
        </w:div>
      </w:divsChild>
    </w:div>
    <w:div w:id="150801477">
      <w:bodyDiv w:val="1"/>
      <w:marLeft w:val="0"/>
      <w:marRight w:val="0"/>
      <w:marTop w:val="0"/>
      <w:marBottom w:val="0"/>
      <w:divBdr>
        <w:top w:val="none" w:sz="0" w:space="0" w:color="auto"/>
        <w:left w:val="none" w:sz="0" w:space="0" w:color="auto"/>
        <w:bottom w:val="none" w:sz="0" w:space="0" w:color="auto"/>
        <w:right w:val="none" w:sz="0" w:space="0" w:color="auto"/>
      </w:divBdr>
    </w:div>
    <w:div w:id="205142763">
      <w:bodyDiv w:val="1"/>
      <w:marLeft w:val="0"/>
      <w:marRight w:val="0"/>
      <w:marTop w:val="0"/>
      <w:marBottom w:val="0"/>
      <w:divBdr>
        <w:top w:val="none" w:sz="0" w:space="0" w:color="auto"/>
        <w:left w:val="none" w:sz="0" w:space="0" w:color="auto"/>
        <w:bottom w:val="none" w:sz="0" w:space="0" w:color="auto"/>
        <w:right w:val="none" w:sz="0" w:space="0" w:color="auto"/>
      </w:divBdr>
    </w:div>
    <w:div w:id="235407440">
      <w:bodyDiv w:val="1"/>
      <w:marLeft w:val="0"/>
      <w:marRight w:val="0"/>
      <w:marTop w:val="0"/>
      <w:marBottom w:val="0"/>
      <w:divBdr>
        <w:top w:val="none" w:sz="0" w:space="0" w:color="auto"/>
        <w:left w:val="none" w:sz="0" w:space="0" w:color="auto"/>
        <w:bottom w:val="none" w:sz="0" w:space="0" w:color="auto"/>
        <w:right w:val="none" w:sz="0" w:space="0" w:color="auto"/>
      </w:divBdr>
    </w:div>
    <w:div w:id="271671417">
      <w:bodyDiv w:val="1"/>
      <w:marLeft w:val="0"/>
      <w:marRight w:val="0"/>
      <w:marTop w:val="0"/>
      <w:marBottom w:val="0"/>
      <w:divBdr>
        <w:top w:val="none" w:sz="0" w:space="0" w:color="auto"/>
        <w:left w:val="none" w:sz="0" w:space="0" w:color="auto"/>
        <w:bottom w:val="none" w:sz="0" w:space="0" w:color="auto"/>
        <w:right w:val="none" w:sz="0" w:space="0" w:color="auto"/>
      </w:divBdr>
    </w:div>
    <w:div w:id="350451945">
      <w:bodyDiv w:val="1"/>
      <w:marLeft w:val="0"/>
      <w:marRight w:val="0"/>
      <w:marTop w:val="0"/>
      <w:marBottom w:val="0"/>
      <w:divBdr>
        <w:top w:val="none" w:sz="0" w:space="0" w:color="auto"/>
        <w:left w:val="none" w:sz="0" w:space="0" w:color="auto"/>
        <w:bottom w:val="none" w:sz="0" w:space="0" w:color="auto"/>
        <w:right w:val="none" w:sz="0" w:space="0" w:color="auto"/>
      </w:divBdr>
    </w:div>
    <w:div w:id="753169247">
      <w:bodyDiv w:val="1"/>
      <w:marLeft w:val="0"/>
      <w:marRight w:val="0"/>
      <w:marTop w:val="0"/>
      <w:marBottom w:val="0"/>
      <w:divBdr>
        <w:top w:val="none" w:sz="0" w:space="0" w:color="auto"/>
        <w:left w:val="none" w:sz="0" w:space="0" w:color="auto"/>
        <w:bottom w:val="none" w:sz="0" w:space="0" w:color="auto"/>
        <w:right w:val="none" w:sz="0" w:space="0" w:color="auto"/>
      </w:divBdr>
    </w:div>
    <w:div w:id="967511348">
      <w:bodyDiv w:val="1"/>
      <w:marLeft w:val="0"/>
      <w:marRight w:val="0"/>
      <w:marTop w:val="0"/>
      <w:marBottom w:val="0"/>
      <w:divBdr>
        <w:top w:val="none" w:sz="0" w:space="0" w:color="auto"/>
        <w:left w:val="none" w:sz="0" w:space="0" w:color="auto"/>
        <w:bottom w:val="none" w:sz="0" w:space="0" w:color="auto"/>
        <w:right w:val="none" w:sz="0" w:space="0" w:color="auto"/>
      </w:divBdr>
    </w:div>
    <w:div w:id="1203598394">
      <w:bodyDiv w:val="1"/>
      <w:marLeft w:val="0"/>
      <w:marRight w:val="0"/>
      <w:marTop w:val="0"/>
      <w:marBottom w:val="0"/>
      <w:divBdr>
        <w:top w:val="none" w:sz="0" w:space="0" w:color="auto"/>
        <w:left w:val="none" w:sz="0" w:space="0" w:color="auto"/>
        <w:bottom w:val="none" w:sz="0" w:space="0" w:color="auto"/>
        <w:right w:val="none" w:sz="0" w:space="0" w:color="auto"/>
      </w:divBdr>
    </w:div>
    <w:div w:id="1372421534">
      <w:bodyDiv w:val="1"/>
      <w:marLeft w:val="0"/>
      <w:marRight w:val="0"/>
      <w:marTop w:val="0"/>
      <w:marBottom w:val="0"/>
      <w:divBdr>
        <w:top w:val="none" w:sz="0" w:space="0" w:color="auto"/>
        <w:left w:val="none" w:sz="0" w:space="0" w:color="auto"/>
        <w:bottom w:val="none" w:sz="0" w:space="0" w:color="auto"/>
        <w:right w:val="none" w:sz="0" w:space="0" w:color="auto"/>
      </w:divBdr>
    </w:div>
    <w:div w:id="1433358819">
      <w:bodyDiv w:val="1"/>
      <w:marLeft w:val="0"/>
      <w:marRight w:val="0"/>
      <w:marTop w:val="0"/>
      <w:marBottom w:val="0"/>
      <w:divBdr>
        <w:top w:val="none" w:sz="0" w:space="0" w:color="auto"/>
        <w:left w:val="none" w:sz="0" w:space="0" w:color="auto"/>
        <w:bottom w:val="none" w:sz="0" w:space="0" w:color="auto"/>
        <w:right w:val="none" w:sz="0" w:space="0" w:color="auto"/>
      </w:divBdr>
      <w:divsChild>
        <w:div w:id="1927956826">
          <w:marLeft w:val="0"/>
          <w:marRight w:val="0"/>
          <w:marTop w:val="0"/>
          <w:marBottom w:val="0"/>
          <w:divBdr>
            <w:top w:val="none" w:sz="0" w:space="0" w:color="auto"/>
            <w:left w:val="none" w:sz="0" w:space="0" w:color="auto"/>
            <w:bottom w:val="none" w:sz="0" w:space="0" w:color="auto"/>
            <w:right w:val="none" w:sz="0" w:space="0" w:color="auto"/>
          </w:divBdr>
          <w:divsChild>
            <w:div w:id="48842620">
              <w:marLeft w:val="0"/>
              <w:marRight w:val="0"/>
              <w:marTop w:val="0"/>
              <w:marBottom w:val="0"/>
              <w:divBdr>
                <w:top w:val="none" w:sz="0" w:space="0" w:color="auto"/>
                <w:left w:val="none" w:sz="0" w:space="0" w:color="auto"/>
                <w:bottom w:val="none" w:sz="0" w:space="0" w:color="auto"/>
                <w:right w:val="none" w:sz="0" w:space="0" w:color="auto"/>
              </w:divBdr>
            </w:div>
            <w:div w:id="513224389">
              <w:marLeft w:val="0"/>
              <w:marRight w:val="0"/>
              <w:marTop w:val="0"/>
              <w:marBottom w:val="0"/>
              <w:divBdr>
                <w:top w:val="none" w:sz="0" w:space="0" w:color="auto"/>
                <w:left w:val="none" w:sz="0" w:space="0" w:color="auto"/>
                <w:bottom w:val="none" w:sz="0" w:space="0" w:color="auto"/>
                <w:right w:val="none" w:sz="0" w:space="0" w:color="auto"/>
              </w:divBdr>
            </w:div>
            <w:div w:id="562369412">
              <w:marLeft w:val="0"/>
              <w:marRight w:val="0"/>
              <w:marTop w:val="0"/>
              <w:marBottom w:val="0"/>
              <w:divBdr>
                <w:top w:val="none" w:sz="0" w:space="0" w:color="auto"/>
                <w:left w:val="none" w:sz="0" w:space="0" w:color="auto"/>
                <w:bottom w:val="none" w:sz="0" w:space="0" w:color="auto"/>
                <w:right w:val="none" w:sz="0" w:space="0" w:color="auto"/>
              </w:divBdr>
            </w:div>
            <w:div w:id="685448673">
              <w:marLeft w:val="0"/>
              <w:marRight w:val="0"/>
              <w:marTop w:val="0"/>
              <w:marBottom w:val="0"/>
              <w:divBdr>
                <w:top w:val="none" w:sz="0" w:space="0" w:color="auto"/>
                <w:left w:val="none" w:sz="0" w:space="0" w:color="auto"/>
                <w:bottom w:val="none" w:sz="0" w:space="0" w:color="auto"/>
                <w:right w:val="none" w:sz="0" w:space="0" w:color="auto"/>
              </w:divBdr>
            </w:div>
            <w:div w:id="1133213491">
              <w:marLeft w:val="0"/>
              <w:marRight w:val="0"/>
              <w:marTop w:val="0"/>
              <w:marBottom w:val="0"/>
              <w:divBdr>
                <w:top w:val="none" w:sz="0" w:space="0" w:color="auto"/>
                <w:left w:val="none" w:sz="0" w:space="0" w:color="auto"/>
                <w:bottom w:val="none" w:sz="0" w:space="0" w:color="auto"/>
                <w:right w:val="none" w:sz="0" w:space="0" w:color="auto"/>
              </w:divBdr>
            </w:div>
            <w:div w:id="1520856216">
              <w:marLeft w:val="0"/>
              <w:marRight w:val="0"/>
              <w:marTop w:val="0"/>
              <w:marBottom w:val="0"/>
              <w:divBdr>
                <w:top w:val="none" w:sz="0" w:space="0" w:color="auto"/>
                <w:left w:val="none" w:sz="0" w:space="0" w:color="auto"/>
                <w:bottom w:val="none" w:sz="0" w:space="0" w:color="auto"/>
                <w:right w:val="none" w:sz="0" w:space="0" w:color="auto"/>
              </w:divBdr>
            </w:div>
            <w:div w:id="1890453345">
              <w:marLeft w:val="0"/>
              <w:marRight w:val="0"/>
              <w:marTop w:val="0"/>
              <w:marBottom w:val="0"/>
              <w:divBdr>
                <w:top w:val="none" w:sz="0" w:space="0" w:color="auto"/>
                <w:left w:val="none" w:sz="0" w:space="0" w:color="auto"/>
                <w:bottom w:val="none" w:sz="0" w:space="0" w:color="auto"/>
                <w:right w:val="none" w:sz="0" w:space="0" w:color="auto"/>
              </w:divBdr>
            </w:div>
            <w:div w:id="1981692822">
              <w:marLeft w:val="0"/>
              <w:marRight w:val="0"/>
              <w:marTop w:val="0"/>
              <w:marBottom w:val="0"/>
              <w:divBdr>
                <w:top w:val="none" w:sz="0" w:space="0" w:color="auto"/>
                <w:left w:val="none" w:sz="0" w:space="0" w:color="auto"/>
                <w:bottom w:val="none" w:sz="0" w:space="0" w:color="auto"/>
                <w:right w:val="none" w:sz="0" w:space="0" w:color="auto"/>
              </w:divBdr>
            </w:div>
            <w:div w:id="19895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56767">
      <w:bodyDiv w:val="1"/>
      <w:marLeft w:val="0"/>
      <w:marRight w:val="0"/>
      <w:marTop w:val="0"/>
      <w:marBottom w:val="0"/>
      <w:divBdr>
        <w:top w:val="none" w:sz="0" w:space="0" w:color="auto"/>
        <w:left w:val="none" w:sz="0" w:space="0" w:color="auto"/>
        <w:bottom w:val="none" w:sz="0" w:space="0" w:color="auto"/>
        <w:right w:val="none" w:sz="0" w:space="0" w:color="auto"/>
      </w:divBdr>
    </w:div>
    <w:div w:id="1737321638">
      <w:bodyDiv w:val="1"/>
      <w:marLeft w:val="0"/>
      <w:marRight w:val="0"/>
      <w:marTop w:val="0"/>
      <w:marBottom w:val="0"/>
      <w:divBdr>
        <w:top w:val="none" w:sz="0" w:space="0" w:color="auto"/>
        <w:left w:val="none" w:sz="0" w:space="0" w:color="auto"/>
        <w:bottom w:val="none" w:sz="0" w:space="0" w:color="auto"/>
        <w:right w:val="none" w:sz="0" w:space="0" w:color="auto"/>
      </w:divBdr>
      <w:divsChild>
        <w:div w:id="643775078">
          <w:marLeft w:val="0"/>
          <w:marRight w:val="0"/>
          <w:marTop w:val="0"/>
          <w:marBottom w:val="0"/>
          <w:divBdr>
            <w:top w:val="none" w:sz="0" w:space="0" w:color="auto"/>
            <w:left w:val="none" w:sz="0" w:space="0" w:color="auto"/>
            <w:bottom w:val="none" w:sz="0" w:space="0" w:color="auto"/>
            <w:right w:val="none" w:sz="0" w:space="0" w:color="auto"/>
          </w:divBdr>
        </w:div>
      </w:divsChild>
    </w:div>
    <w:div w:id="1760636700">
      <w:bodyDiv w:val="1"/>
      <w:marLeft w:val="0"/>
      <w:marRight w:val="0"/>
      <w:marTop w:val="0"/>
      <w:marBottom w:val="0"/>
      <w:divBdr>
        <w:top w:val="none" w:sz="0" w:space="0" w:color="auto"/>
        <w:left w:val="none" w:sz="0" w:space="0" w:color="auto"/>
        <w:bottom w:val="none" w:sz="0" w:space="0" w:color="auto"/>
        <w:right w:val="none" w:sz="0" w:space="0" w:color="auto"/>
      </w:divBdr>
    </w:div>
    <w:div w:id="2136286258">
      <w:bodyDiv w:val="1"/>
      <w:marLeft w:val="0"/>
      <w:marRight w:val="0"/>
      <w:marTop w:val="0"/>
      <w:marBottom w:val="0"/>
      <w:divBdr>
        <w:top w:val="none" w:sz="0" w:space="0" w:color="auto"/>
        <w:left w:val="none" w:sz="0" w:space="0" w:color="auto"/>
        <w:bottom w:val="none" w:sz="0" w:space="0" w:color="auto"/>
        <w:right w:val="none" w:sz="0" w:space="0" w:color="auto"/>
      </w:divBdr>
      <w:divsChild>
        <w:div w:id="542333198">
          <w:marLeft w:val="0"/>
          <w:marRight w:val="0"/>
          <w:marTop w:val="0"/>
          <w:marBottom w:val="0"/>
          <w:divBdr>
            <w:top w:val="none" w:sz="0" w:space="0" w:color="auto"/>
            <w:left w:val="none" w:sz="0" w:space="0" w:color="auto"/>
            <w:bottom w:val="none" w:sz="0" w:space="0" w:color="auto"/>
            <w:right w:val="none" w:sz="0" w:space="0" w:color="auto"/>
          </w:divBdr>
        </w:div>
        <w:div w:id="172448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62952-8B4F-44A9-9AE7-FB713982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13252</Words>
  <Characters>75543</Characters>
  <Application>Microsoft Office Word</Application>
  <DocSecurity>0</DocSecurity>
  <Lines>629</Lines>
  <Paragraphs>177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2024-11-22T07:49:00Z</cp:lastPrinted>
  <dcterms:created xsi:type="dcterms:W3CDTF">2024-11-22T07:52:00Z</dcterms:created>
  <dcterms:modified xsi:type="dcterms:W3CDTF">2024-11-22T07:52:00Z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b3356572-414c-4727-87ec-e341d7b527e5</vt:lpwstr>
  </property>
  <property fmtid="{D5CDD505-2E9C-101B-9397-08002B2CF9AE}" pid="3" name="MSIP_Label_d4854e4d-cbd9-4add-afce-3efecf8cc4fb_Enabled">
    <vt:lpwstr>true</vt:lpwstr>
  </property>
  <property fmtid="{D5CDD505-2E9C-101B-9397-08002B2CF9AE}" pid="4" name="MSIP_Label_d4854e4d-cbd9-4add-afce-3efecf8cc4fb_SetDate">
    <vt:lpwstr>2022-10-24T08:21:18Z</vt:lpwstr>
  </property>
  <property fmtid="{D5CDD505-2E9C-101B-9397-08002B2CF9AE}" pid="5" name="MSIP_Label_d4854e4d-cbd9-4add-afce-3efecf8cc4fb_Method">
    <vt:lpwstr>Privileged</vt:lpwstr>
  </property>
  <property fmtid="{D5CDD505-2E9C-101B-9397-08002B2CF9AE}" pid="6" name="MSIP_Label_d4854e4d-cbd9-4add-afce-3efecf8cc4fb_Name">
    <vt:lpwstr>Public_0</vt:lpwstr>
  </property>
  <property fmtid="{D5CDD505-2E9C-101B-9397-08002B2CF9AE}" pid="7" name="MSIP_Label_d4854e4d-cbd9-4add-afce-3efecf8cc4fb_SiteId">
    <vt:lpwstr>c4f8f904-47e9-4e03-8a3a-90619d4a24a0</vt:lpwstr>
  </property>
  <property fmtid="{D5CDD505-2E9C-101B-9397-08002B2CF9AE}" pid="8" name="MSIP_Label_d4854e4d-cbd9-4add-afce-3efecf8cc4fb_ActionId">
    <vt:lpwstr>67d53367-bbcf-4777-b3ab-73c94ea07752</vt:lpwstr>
  </property>
  <property fmtid="{D5CDD505-2E9C-101B-9397-08002B2CF9AE}" pid="9" name="MSIP_Label_d4854e4d-cbd9-4add-afce-3efecf8cc4fb_ContentBits">
    <vt:lpwstr>0</vt:lpwstr>
  </property>
  <property fmtid="{D5CDD505-2E9C-101B-9397-08002B2CF9AE}" pid="10" name="Clasificare">
    <vt:lpwstr>NONE</vt:lpwstr>
  </property>
</Properties>
</file>